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jc w:val="both"/>
        <w:rPr/>
      </w:pPr>
      <w:r w:rsidDel="00000000" w:rsidR="00000000" w:rsidRPr="00000000">
        <w:rPr>
          <w:rtl w:val="0"/>
        </w:rPr>
      </w:r>
    </w:p>
    <w:p w:rsidR="00000000" w:rsidDel="00000000" w:rsidP="00000000" w:rsidRDefault="00000000" w:rsidRPr="00000000" w14:paraId="00000002">
      <w:pPr>
        <w:jc w:val="left"/>
        <w:rPr/>
      </w:pPr>
      <w:r w:rsidDel="00000000" w:rsidR="00000000" w:rsidRPr="00000000">
        <w:rPr/>
        <w:drawing>
          <wp:inline distB="0" distT="0" distL="0" distR="0">
            <wp:extent cx="5686425" cy="942975"/>
            <wp:effectExtent b="0" l="0" r="0" t="0"/>
            <wp:docPr id="7"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5686425" cy="94297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spacing w:line="300" w:lineRule="auto"/>
        <w:jc w:val="both"/>
        <w:rPr/>
      </w:pPr>
      <w:r w:rsidDel="00000000" w:rsidR="00000000" w:rsidRPr="00000000">
        <w:rPr>
          <w:rtl w:val="0"/>
        </w:rPr>
      </w:r>
    </w:p>
    <w:p w:rsidR="00000000" w:rsidDel="00000000" w:rsidP="00000000" w:rsidRDefault="00000000" w:rsidRPr="00000000" w14:paraId="00000004">
      <w:pPr>
        <w:pStyle w:val="Heading4"/>
        <w:spacing w:before="0" w:lineRule="auto"/>
        <w:jc w:val="center"/>
        <w:rPr>
          <w:sz w:val="28"/>
          <w:szCs w:val="28"/>
        </w:rPr>
      </w:pPr>
      <w:r w:rsidDel="00000000" w:rsidR="00000000" w:rsidRPr="00000000">
        <w:rPr>
          <w:i w:val="0"/>
          <w:color w:val="000000"/>
          <w:sz w:val="28"/>
          <w:szCs w:val="28"/>
          <w:rtl w:val="0"/>
        </w:rPr>
        <w:t xml:space="preserve">Istituto Comprensivo "E. Solvay/D. Alighieri"</w:t>
      </w:r>
      <w:r w:rsidDel="00000000" w:rsidR="00000000" w:rsidRPr="00000000">
        <w:rPr>
          <w:rtl w:val="0"/>
        </w:rPr>
      </w:r>
    </w:p>
    <w:p w:rsidR="00000000" w:rsidDel="00000000" w:rsidP="00000000" w:rsidRDefault="00000000" w:rsidRPr="00000000" w14:paraId="00000005">
      <w:pPr>
        <w:pStyle w:val="Heading4"/>
        <w:spacing w:before="0" w:lineRule="auto"/>
        <w:jc w:val="center"/>
        <w:rPr>
          <w:sz w:val="28"/>
          <w:szCs w:val="28"/>
        </w:rPr>
      </w:pPr>
      <w:r w:rsidDel="00000000" w:rsidR="00000000" w:rsidRPr="00000000">
        <w:rPr>
          <w:i w:val="0"/>
          <w:color w:val="000000"/>
          <w:sz w:val="28"/>
          <w:szCs w:val="28"/>
          <w:rtl w:val="0"/>
        </w:rPr>
        <w:t xml:space="preserve">VIA ERNESTO SOLVAY 31, 57016 - ROSIGNANO MARITTIMO (LI)</w:t>
      </w:r>
      <w:r w:rsidDel="00000000" w:rsidR="00000000" w:rsidRPr="00000000">
        <w:rPr>
          <w:rtl w:val="0"/>
        </w:rPr>
      </w:r>
    </w:p>
    <w:p w:rsidR="00000000" w:rsidDel="00000000" w:rsidP="00000000" w:rsidRDefault="00000000" w:rsidRPr="00000000" w14:paraId="00000006">
      <w:pPr>
        <w:pStyle w:val="Heading4"/>
        <w:spacing w:before="0" w:lineRule="auto"/>
        <w:jc w:val="center"/>
        <w:rPr>
          <w:sz w:val="28"/>
          <w:szCs w:val="28"/>
        </w:rPr>
      </w:pPr>
      <w:r w:rsidDel="00000000" w:rsidR="00000000" w:rsidRPr="00000000">
        <w:rPr>
          <w:i w:val="0"/>
          <w:color w:val="000000"/>
          <w:sz w:val="28"/>
          <w:szCs w:val="28"/>
          <w:rtl w:val="0"/>
        </w:rPr>
        <w:t xml:space="preserve">Tel.: 0586764609 - C.F.: 92137870496 - C.M.: LIIC818003</w:t>
      </w:r>
      <w:r w:rsidDel="00000000" w:rsidR="00000000" w:rsidRPr="00000000">
        <w:rPr>
          <w:rtl w:val="0"/>
        </w:rPr>
      </w:r>
    </w:p>
    <w:p w:rsidR="00000000" w:rsidDel="00000000" w:rsidP="00000000" w:rsidRDefault="00000000" w:rsidRPr="00000000" w14:paraId="00000007">
      <w:pPr>
        <w:pStyle w:val="Heading4"/>
        <w:spacing w:before="0" w:lineRule="auto"/>
        <w:jc w:val="center"/>
        <w:rPr>
          <w:sz w:val="28"/>
          <w:szCs w:val="28"/>
        </w:rPr>
      </w:pPr>
      <w:r w:rsidDel="00000000" w:rsidR="00000000" w:rsidRPr="00000000">
        <w:rPr>
          <w:i w:val="0"/>
          <w:color w:val="000000"/>
          <w:sz w:val="28"/>
          <w:szCs w:val="28"/>
          <w:rtl w:val="0"/>
        </w:rPr>
        <w:t xml:space="preserve">E-mail: LIIC818003@istruzione.it - Pec:</w:t>
      </w:r>
      <w:r w:rsidDel="00000000" w:rsidR="00000000" w:rsidRPr="00000000">
        <w:rPr>
          <w:sz w:val="28"/>
          <w:szCs w:val="28"/>
          <w:rtl w:val="0"/>
        </w:rPr>
        <w:t xml:space="preserve"> </w:t>
      </w:r>
      <w:r w:rsidDel="00000000" w:rsidR="00000000" w:rsidRPr="00000000">
        <w:rPr>
          <w:i w:val="0"/>
          <w:color w:val="000000"/>
          <w:sz w:val="28"/>
          <w:szCs w:val="28"/>
          <w:rtl w:val="0"/>
        </w:rPr>
        <w:t xml:space="preserve">liic818003@pec.istruzione.it</w:t>
      </w:r>
      <w:r w:rsidDel="00000000" w:rsidR="00000000" w:rsidRPr="00000000">
        <w:rPr>
          <w:rtl w:val="0"/>
        </w:rPr>
      </w:r>
    </w:p>
    <w:p w:rsidR="00000000" w:rsidDel="00000000" w:rsidP="00000000" w:rsidRDefault="00000000" w:rsidRPr="00000000" w14:paraId="00000008">
      <w:pPr>
        <w:spacing w:line="300" w:lineRule="auto"/>
        <w:jc w:val="both"/>
        <w:rPr>
          <w:i w:val="1"/>
          <w:sz w:val="24"/>
          <w:szCs w:val="24"/>
        </w:rPr>
      </w:pPr>
      <w:r w:rsidDel="00000000" w:rsidR="00000000" w:rsidRPr="00000000">
        <w:rPr>
          <w:rtl w:val="0"/>
        </w:rPr>
      </w:r>
    </w:p>
    <w:p w:rsidR="00000000" w:rsidDel="00000000" w:rsidP="00000000" w:rsidRDefault="00000000" w:rsidRPr="00000000" w14:paraId="00000009">
      <w:pPr>
        <w:spacing w:line="300" w:lineRule="auto"/>
        <w:jc w:val="both"/>
        <w:rPr/>
      </w:pPr>
      <w:r w:rsidDel="00000000" w:rsidR="00000000" w:rsidRPr="00000000">
        <w:rPr>
          <w:i w:val="1"/>
          <w:sz w:val="24"/>
          <w:szCs w:val="24"/>
          <w:rtl w:val="0"/>
        </w:rPr>
        <w:t xml:space="preserve">Protocollo come da segnatura</w:t>
      </w:r>
      <w:r w:rsidDel="00000000" w:rsidR="00000000" w:rsidRPr="00000000">
        <w:rPr>
          <w:rtl w:val="0"/>
        </w:rPr>
      </w:r>
    </w:p>
    <w:p w:rsidR="00000000" w:rsidDel="00000000" w:rsidP="00000000" w:rsidRDefault="00000000" w:rsidRPr="00000000" w14:paraId="0000000A">
      <w:pPr>
        <w:spacing w:line="300" w:lineRule="auto"/>
        <w:jc w:val="both"/>
        <w:rPr/>
      </w:pPr>
      <w:r w:rsidDel="00000000" w:rsidR="00000000" w:rsidRPr="00000000">
        <w:rPr>
          <w:rtl w:val="0"/>
        </w:rPr>
      </w:r>
    </w:p>
    <w:p w:rsidR="00000000" w:rsidDel="00000000" w:rsidP="00000000" w:rsidRDefault="00000000" w:rsidRPr="00000000" w14:paraId="0000000B">
      <w:pPr>
        <w:spacing w:line="300" w:lineRule="auto"/>
        <w:jc w:val="right"/>
        <w:rPr/>
      </w:pPr>
      <w:r w:rsidDel="00000000" w:rsidR="00000000" w:rsidRPr="00000000">
        <w:rPr>
          <w:i w:val="1"/>
          <w:sz w:val="24"/>
          <w:szCs w:val="24"/>
          <w:rtl w:val="0"/>
        </w:rPr>
        <w:t xml:space="preserve">ROSIGNANO MARITTIMO</w:t>
      </w:r>
      <w:r w:rsidDel="00000000" w:rsidR="00000000" w:rsidRPr="00000000">
        <w:rPr>
          <w:sz w:val="24"/>
          <w:szCs w:val="24"/>
          <w:rtl w:val="0"/>
        </w:rPr>
        <w:t xml:space="preserve"> , </w:t>
      </w:r>
      <w:r w:rsidDel="00000000" w:rsidR="00000000" w:rsidRPr="00000000">
        <w:rPr>
          <w:sz w:val="24"/>
          <w:szCs w:val="24"/>
          <w:shd w:fill="ffaeae" w:val="clear"/>
          <w:rtl w:val="0"/>
        </w:rPr>
        <w:t xml:space="preserve">{{data documento}}</w:t>
      </w:r>
      <w:r w:rsidDel="00000000" w:rsidR="00000000" w:rsidRPr="00000000">
        <w:rPr>
          <w:rtl w:val="0"/>
        </w:rPr>
      </w:r>
    </w:p>
    <w:p w:rsidR="00000000" w:rsidDel="00000000" w:rsidP="00000000" w:rsidRDefault="00000000" w:rsidRPr="00000000" w14:paraId="0000000C">
      <w:pPr>
        <w:spacing w:line="300" w:lineRule="auto"/>
        <w:jc w:val="both"/>
        <w:rPr/>
      </w:pPr>
      <w:r w:rsidDel="00000000" w:rsidR="00000000" w:rsidRPr="00000000">
        <w:rPr>
          <w:rtl w:val="0"/>
        </w:rPr>
      </w:r>
    </w:p>
    <w:p w:rsidR="00000000" w:rsidDel="00000000" w:rsidP="00000000" w:rsidRDefault="00000000" w:rsidRPr="00000000" w14:paraId="0000000D">
      <w:pPr>
        <w:spacing w:line="300" w:lineRule="auto"/>
        <w:jc w:val="both"/>
        <w:rPr/>
      </w:pPr>
      <w:r w:rsidDel="00000000" w:rsidR="00000000" w:rsidRPr="00000000">
        <w:rPr>
          <w:rtl w:val="0"/>
        </w:rPr>
      </w:r>
    </w:p>
    <w:p w:rsidR="00000000" w:rsidDel="00000000" w:rsidP="00000000" w:rsidRDefault="00000000" w:rsidRPr="00000000" w14:paraId="0000000E">
      <w:pPr>
        <w:spacing w:line="300" w:lineRule="auto"/>
        <w:jc w:val="both"/>
        <w:rPr/>
      </w:pPr>
      <w:r w:rsidDel="00000000" w:rsidR="00000000" w:rsidRPr="00000000">
        <w:rPr>
          <w:b w:val="1"/>
          <w:sz w:val="24"/>
          <w:szCs w:val="24"/>
          <w:rtl w:val="0"/>
        </w:rPr>
        <w:t xml:space="preserve">Oggetto: Decisione di contrarre mediante Affidamento Diretto fuori dal Mercato Elettronico della Pubblica Amministrazione (MEPA) di</w:t>
      </w:r>
      <w:r w:rsidDel="00000000" w:rsidR="00000000" w:rsidRPr="00000000">
        <w:rPr>
          <w:sz w:val="24"/>
          <w:szCs w:val="24"/>
          <w:rtl w:val="0"/>
        </w:rPr>
        <w:t xml:space="preserve"> “</w:t>
      </w:r>
      <w:r w:rsidDel="00000000" w:rsidR="00000000" w:rsidRPr="00000000">
        <w:rPr>
          <w:b w:val="1"/>
          <w:sz w:val="24"/>
          <w:szCs w:val="24"/>
          <w:rtl w:val="0"/>
        </w:rPr>
        <w:t xml:space="preserve">Acquisto n. 21 libri per il laboratorio stem di astronomia”</w:t>
      </w:r>
      <w:r w:rsidDel="00000000" w:rsidR="00000000" w:rsidRPr="00000000">
        <w:rPr>
          <w:sz w:val="24"/>
          <w:szCs w:val="24"/>
          <w:rtl w:val="0"/>
        </w:rPr>
        <w:t xml:space="preserve"> </w:t>
      </w:r>
      <w:r w:rsidDel="00000000" w:rsidR="00000000" w:rsidRPr="00000000">
        <w:rPr>
          <w:b w:val="1"/>
          <w:sz w:val="24"/>
          <w:szCs w:val="24"/>
          <w:rtl w:val="0"/>
        </w:rPr>
        <w:t xml:space="preserve">per un importo contrattuale pari a €379.05 </w:t>
      </w:r>
      <w:r w:rsidDel="00000000" w:rsidR="00000000" w:rsidRPr="00000000">
        <w:rPr>
          <w:b w:val="1"/>
          <w:sz w:val="24"/>
          <w:szCs w:val="24"/>
          <w:rtl w:val="0"/>
        </w:rPr>
        <w:t xml:space="preserve">IVA assolta all’origine ex art.74</w:t>
      </w:r>
      <w:r w:rsidDel="00000000" w:rsidR="00000000" w:rsidRPr="00000000">
        <w:rPr>
          <w:b w:val="1"/>
          <w:sz w:val="24"/>
          <w:szCs w:val="24"/>
          <w:rtl w:val="0"/>
        </w:rPr>
        <w:t xml:space="preserve">, ai sensi dell'art. 50, comma 1, lett. b) del D. Lgs 36/2023; CIG:</w:t>
      </w:r>
      <w:r w:rsidDel="00000000" w:rsidR="00000000" w:rsidRPr="00000000">
        <w:rPr>
          <w:sz w:val="24"/>
          <w:szCs w:val="24"/>
          <w:rtl w:val="0"/>
        </w:rPr>
        <w:t xml:space="preserve"> </w:t>
      </w:r>
      <w:r w:rsidDel="00000000" w:rsidR="00000000" w:rsidRPr="00000000">
        <w:rPr>
          <w:b w:val="1"/>
          <w:sz w:val="24"/>
          <w:szCs w:val="24"/>
          <w:shd w:fill="ffaeae" w:val="clear"/>
          <w:rtl w:val="0"/>
        </w:rPr>
        <w:t xml:space="preserve">{{CIG}}</w:t>
      </w:r>
      <w:r w:rsidDel="00000000" w:rsidR="00000000" w:rsidRPr="00000000">
        <w:rPr>
          <w:sz w:val="24"/>
          <w:szCs w:val="24"/>
          <w:rtl w:val="0"/>
        </w:rPr>
        <w:t xml:space="preserve"> </w:t>
      </w:r>
      <w:r w:rsidDel="00000000" w:rsidR="00000000" w:rsidRPr="00000000">
        <w:rPr>
          <w:b w:val="1"/>
          <w:sz w:val="24"/>
          <w:szCs w:val="24"/>
          <w:rtl w:val="0"/>
        </w:rPr>
        <w:t xml:space="preserve">.</w:t>
      </w:r>
      <w:r w:rsidDel="00000000" w:rsidR="00000000" w:rsidRPr="00000000">
        <w:rPr>
          <w:rtl w:val="0"/>
        </w:rPr>
      </w:r>
    </w:p>
    <w:p w:rsidR="00000000" w:rsidDel="00000000" w:rsidP="00000000" w:rsidRDefault="00000000" w:rsidRPr="00000000" w14:paraId="0000000F">
      <w:pPr>
        <w:spacing w:line="300" w:lineRule="auto"/>
        <w:jc w:val="both"/>
        <w:rPr/>
      </w:pPr>
      <w:r w:rsidDel="00000000" w:rsidR="00000000" w:rsidRPr="00000000">
        <w:rPr>
          <w:rtl w:val="0"/>
        </w:rPr>
      </w:r>
    </w:p>
    <w:p w:rsidR="00000000" w:rsidDel="00000000" w:rsidP="00000000" w:rsidRDefault="00000000" w:rsidRPr="00000000" w14:paraId="00000010">
      <w:pPr>
        <w:spacing w:line="300" w:lineRule="auto"/>
        <w:jc w:val="both"/>
        <w:rPr/>
      </w:pPr>
      <w:r w:rsidDel="00000000" w:rsidR="00000000" w:rsidRPr="00000000">
        <w:rPr>
          <w:i w:val="1"/>
          <w:sz w:val="24"/>
          <w:szCs w:val="24"/>
          <w:rtl w:val="0"/>
        </w:rPr>
        <w:t xml:space="preserve">Avviso Pubblico D.M. 65/2023 - PNRR - Missione 4 – Istruzione e Ricerca – Componente 1 – Potenziamento dell’offerta dei servizi all’istruzione: dagli asili nido all’Università - Investimento 3.1 “Nuove competenze e nuovi linguaggi”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11">
      <w:pPr>
        <w:spacing w:line="300" w:lineRule="auto"/>
        <w:jc w:val="both"/>
        <w:rPr/>
      </w:pPr>
      <w:r w:rsidDel="00000000" w:rsidR="00000000" w:rsidRPr="00000000">
        <w:rPr>
          <w:rtl w:val="0"/>
        </w:rPr>
      </w:r>
    </w:p>
    <w:p w:rsidR="00000000" w:rsidDel="00000000" w:rsidP="00000000" w:rsidRDefault="00000000" w:rsidRPr="00000000" w14:paraId="00000012">
      <w:pPr>
        <w:spacing w:line="300" w:lineRule="auto"/>
        <w:jc w:val="both"/>
        <w:rPr/>
      </w:pPr>
      <w:r w:rsidDel="00000000" w:rsidR="00000000" w:rsidRPr="00000000">
        <w:rPr>
          <w:sz w:val="24"/>
          <w:szCs w:val="24"/>
          <w:rtl w:val="0"/>
        </w:rPr>
        <w:t xml:space="preserve">CUP: G34D23006420006</w:t>
      </w:r>
      <w:r w:rsidDel="00000000" w:rsidR="00000000" w:rsidRPr="00000000">
        <w:rPr>
          <w:rtl w:val="0"/>
        </w:rPr>
      </w:r>
    </w:p>
    <w:p w:rsidR="00000000" w:rsidDel="00000000" w:rsidP="00000000" w:rsidRDefault="00000000" w:rsidRPr="00000000" w14:paraId="00000013">
      <w:pPr>
        <w:spacing w:line="300" w:lineRule="auto"/>
        <w:jc w:val="both"/>
        <w:rPr/>
      </w:pPr>
      <w:r w:rsidDel="00000000" w:rsidR="00000000" w:rsidRPr="00000000">
        <w:rPr>
          <w:sz w:val="24"/>
          <w:szCs w:val="24"/>
          <w:rtl w:val="0"/>
        </w:rPr>
        <w:t xml:space="preserve">Titolo progetto: "PROGRAMMARE PER COMUNICARE"</w:t>
      </w:r>
      <w:r w:rsidDel="00000000" w:rsidR="00000000" w:rsidRPr="00000000">
        <w:rPr>
          <w:rtl w:val="0"/>
        </w:rPr>
      </w:r>
    </w:p>
    <w:p w:rsidR="00000000" w:rsidDel="00000000" w:rsidP="00000000" w:rsidRDefault="00000000" w:rsidRPr="00000000" w14:paraId="00000014">
      <w:pPr>
        <w:spacing w:line="300" w:lineRule="auto"/>
        <w:jc w:val="both"/>
        <w:rPr/>
      </w:pPr>
      <w:r w:rsidDel="00000000" w:rsidR="00000000" w:rsidRPr="00000000">
        <w:rPr>
          <w:sz w:val="24"/>
          <w:szCs w:val="24"/>
          <w:rtl w:val="0"/>
        </w:rPr>
        <w:t xml:space="preserve">Codice progetto: M4C1I3.1-2023-1143-P-40752</w:t>
      </w:r>
      <w:r w:rsidDel="00000000" w:rsidR="00000000" w:rsidRPr="00000000">
        <w:rPr>
          <w:rtl w:val="0"/>
        </w:rPr>
      </w:r>
    </w:p>
    <w:p w:rsidR="00000000" w:rsidDel="00000000" w:rsidP="00000000" w:rsidRDefault="00000000" w:rsidRPr="00000000" w14:paraId="00000015">
      <w:pPr>
        <w:spacing w:line="300" w:lineRule="auto"/>
        <w:jc w:val="both"/>
        <w:rPr/>
      </w:pPr>
      <w:r w:rsidDel="00000000" w:rsidR="00000000" w:rsidRPr="00000000">
        <w:rPr>
          <w:rtl w:val="0"/>
        </w:rPr>
      </w:r>
    </w:p>
    <w:p w:rsidR="00000000" w:rsidDel="00000000" w:rsidP="00000000" w:rsidRDefault="00000000" w:rsidRPr="00000000" w14:paraId="00000016">
      <w:pPr>
        <w:spacing w:line="300" w:lineRule="auto"/>
        <w:jc w:val="both"/>
        <w:rPr/>
      </w:pPr>
      <w:r w:rsidDel="00000000" w:rsidR="00000000" w:rsidRPr="00000000">
        <w:rPr>
          <w:rtl w:val="0"/>
        </w:rPr>
      </w:r>
    </w:p>
    <w:p w:rsidR="00000000" w:rsidDel="00000000" w:rsidP="00000000" w:rsidRDefault="00000000" w:rsidRPr="00000000" w14:paraId="00000017">
      <w:pPr>
        <w:spacing w:line="300" w:lineRule="auto"/>
        <w:jc w:val="both"/>
        <w:rPr/>
      </w:pPr>
      <w:r w:rsidDel="00000000" w:rsidR="00000000" w:rsidRPr="00000000">
        <w:rPr>
          <w:rtl w:val="0"/>
        </w:rPr>
      </w:r>
    </w:p>
    <w:p w:rsidR="00000000" w:rsidDel="00000000" w:rsidP="00000000" w:rsidRDefault="00000000" w:rsidRPr="00000000" w14:paraId="00000018">
      <w:pPr>
        <w:pStyle w:val="Heading4"/>
        <w:jc w:val="center"/>
        <w:rPr/>
      </w:pPr>
      <w:r w:rsidDel="00000000" w:rsidR="00000000" w:rsidRPr="00000000">
        <w:rPr>
          <w:i w:val="0"/>
          <w:color w:val="000000"/>
          <w:sz w:val="32"/>
          <w:szCs w:val="32"/>
          <w:rtl w:val="0"/>
        </w:rPr>
        <w:t xml:space="preserve">il Dirigente Scolastico</w:t>
      </w:r>
      <w:r w:rsidDel="00000000" w:rsidR="00000000" w:rsidRPr="00000000">
        <w:rPr>
          <w:rtl w:val="0"/>
        </w:rPr>
      </w:r>
    </w:p>
    <w:p w:rsidR="00000000" w:rsidDel="00000000" w:rsidP="00000000" w:rsidRDefault="00000000" w:rsidRPr="00000000" w14:paraId="00000019">
      <w:pPr>
        <w:spacing w:line="300" w:lineRule="auto"/>
        <w:jc w:val="both"/>
        <w:rPr/>
      </w:pPr>
      <w:r w:rsidDel="00000000" w:rsidR="00000000" w:rsidRPr="00000000">
        <w:rPr>
          <w:rtl w:val="0"/>
        </w:rPr>
      </w:r>
    </w:p>
    <w:p w:rsidR="00000000" w:rsidDel="00000000" w:rsidP="00000000" w:rsidRDefault="00000000" w:rsidRPr="00000000" w14:paraId="0000001A">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R.D. 18 novembre 1923, n. 2440, concernente l’amministrazione del Patrimonio e la Contabilità Generale dello Stato ed il relativo regolamento approvato con R.D. 23 maggio 1924, n. 827 e ss.mm.ii.;</w:t>
      </w:r>
      <w:r w:rsidDel="00000000" w:rsidR="00000000" w:rsidRPr="00000000">
        <w:rPr>
          <w:rtl w:val="0"/>
        </w:rPr>
      </w:r>
    </w:p>
    <w:p w:rsidR="00000000" w:rsidDel="00000000" w:rsidP="00000000" w:rsidRDefault="00000000" w:rsidRPr="00000000" w14:paraId="0000001B">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D.I. n. 129/2018 "Regolamento recante istruzioni generali sulla gestione amministrativo-contabile delle istituzioni scolastiche, ai sensi dell’articolo 1, comma 143, della Legge 13 luglio 2015, n. 107";</w:t>
      </w:r>
      <w:r w:rsidDel="00000000" w:rsidR="00000000" w:rsidRPr="00000000">
        <w:rPr>
          <w:rtl w:val="0"/>
        </w:rPr>
      </w:r>
    </w:p>
    <w:p w:rsidR="00000000" w:rsidDel="00000000" w:rsidP="00000000" w:rsidRDefault="00000000" w:rsidRPr="00000000" w14:paraId="0000001C">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Decreto Legislativo 30 marzo 2001, n. 165 recante “Norme generali sull’ordinamento del lavoro alle dipendenze delle Amministrazioni Pubbliche” e ss.mm.ii.;</w:t>
      </w:r>
      <w:r w:rsidDel="00000000" w:rsidR="00000000" w:rsidRPr="00000000">
        <w:rPr>
          <w:rtl w:val="0"/>
        </w:rPr>
      </w:r>
    </w:p>
    <w:p w:rsidR="00000000" w:rsidDel="00000000" w:rsidP="00000000" w:rsidRDefault="00000000" w:rsidRPr="00000000" w14:paraId="0000001D">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Legge 7 agosto 1990, n. 241 “Nuove norme in materia di procedimento amministrativo e di diritto di accesso ai documenti amministrativi” e ss.mm.ii.;</w:t>
      </w:r>
      <w:r w:rsidDel="00000000" w:rsidR="00000000" w:rsidRPr="00000000">
        <w:rPr>
          <w:rtl w:val="0"/>
        </w:rPr>
      </w:r>
    </w:p>
    <w:p w:rsidR="00000000" w:rsidDel="00000000" w:rsidP="00000000" w:rsidRDefault="00000000" w:rsidRPr="00000000" w14:paraId="0000001E">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Legge 15 marzo 1997 n. 59, concernente “Delega al Governo per il conferimento di funzioni e compiti alle regioni ed enti locali, per la riforma della Pubblica Amministrazione e per la semplificazione amministrativa";</w:t>
      </w:r>
      <w:r w:rsidDel="00000000" w:rsidR="00000000" w:rsidRPr="00000000">
        <w:rPr>
          <w:rtl w:val="0"/>
        </w:rPr>
      </w:r>
    </w:p>
    <w:p w:rsidR="00000000" w:rsidDel="00000000" w:rsidP="00000000" w:rsidRDefault="00000000" w:rsidRPr="00000000" w14:paraId="0000001F">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D.P.R. 8 marzo 1999, n. 275, concernente il Regolamento recante norme in materia di autonomia delle Istituzioni Scolastiche, ai sensi dell'art. 21 della Legge 15 marzo 1997, n. 59;</w:t>
      </w:r>
      <w:r w:rsidDel="00000000" w:rsidR="00000000" w:rsidRPr="00000000">
        <w:rPr>
          <w:rtl w:val="0"/>
        </w:rPr>
      </w:r>
    </w:p>
    <w:p w:rsidR="00000000" w:rsidDel="00000000" w:rsidP="00000000" w:rsidRDefault="00000000" w:rsidRPr="00000000" w14:paraId="00000020">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Legge 13 luglio 2015 n. 107, concernente “Riforma del sistema nazionale di istruzione e formazione e delega per il riordino delle disposizioni legislative vigenti”;</w:t>
      </w:r>
      <w:r w:rsidDel="00000000" w:rsidR="00000000" w:rsidRPr="00000000">
        <w:rPr>
          <w:rtl w:val="0"/>
        </w:rPr>
      </w:r>
    </w:p>
    <w:p w:rsidR="00000000" w:rsidDel="00000000" w:rsidP="00000000" w:rsidRDefault="00000000" w:rsidRPr="00000000" w14:paraId="00000021">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Decreto Legislativo recante il Codice dei Contratti Pubblici n. 36,</w:t>
      </w:r>
      <w:r w:rsidDel="00000000" w:rsidR="00000000" w:rsidRPr="00000000">
        <w:rPr>
          <w:rtl w:val="0"/>
        </w:rPr>
        <w:t xml:space="preserve"> </w:t>
      </w:r>
      <w:r w:rsidDel="00000000" w:rsidR="00000000" w:rsidRPr="00000000">
        <w:rPr>
          <w:sz w:val="24"/>
          <w:szCs w:val="24"/>
          <w:rtl w:val="0"/>
        </w:rPr>
        <w:t xml:space="preserve">come modificato dalle disposizioni integrative e correttive di cui al D.lgs. 209/2024, e in particolare VISTI gli articoli: 15, 16,17, l’All. I.2;</w:t>
      </w:r>
      <w:r w:rsidDel="00000000" w:rsidR="00000000" w:rsidRPr="00000000">
        <w:rPr>
          <w:rtl w:val="0"/>
        </w:rPr>
      </w:r>
    </w:p>
    <w:p w:rsidR="00000000" w:rsidDel="00000000" w:rsidP="00000000" w:rsidRDefault="00000000" w:rsidRPr="00000000" w14:paraId="00000022">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l'art. 11 del D. Lgs. 36/2023 che al comma 2 dispone l'individuazione del Contratto Collettivo applicabile nell'attività oggetto dell'appalto</w:t>
      </w:r>
      <w:r w:rsidDel="00000000" w:rsidR="00000000" w:rsidRPr="00000000">
        <w:rPr>
          <w:rtl w:val="0"/>
        </w:rPr>
        <w:t xml:space="preserve"> </w:t>
      </w:r>
      <w:r w:rsidDel="00000000" w:rsidR="00000000" w:rsidRPr="00000000">
        <w:rPr>
          <w:i w:val="1"/>
          <w:sz w:val="24"/>
          <w:szCs w:val="24"/>
          <w:rtl w:val="0"/>
        </w:rPr>
        <w:t xml:space="preserve">;</w:t>
      </w:r>
      <w:r w:rsidDel="00000000" w:rsidR="00000000" w:rsidRPr="00000000">
        <w:rPr>
          <w:rtl w:val="0"/>
        </w:rPr>
      </w:r>
    </w:p>
    <w:p w:rsidR="00000000" w:rsidDel="00000000" w:rsidP="00000000" w:rsidRDefault="00000000" w:rsidRPr="00000000" w14:paraId="00000023">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il Contratto Collettivo applicabile, maggiormente rappresentativo, al personale dipendente impiegato nell'appalto è: H011 - aziende del terziario della distribuzione e dei servizi (sottoscritto da: CONFCOMMERCIO; FILCAMS CGIL; FISASCAT CISL; UILTUCS (UGL Terziario in firma separata));</w:t>
      </w:r>
      <w:r w:rsidDel="00000000" w:rsidR="00000000" w:rsidRPr="00000000">
        <w:rPr>
          <w:rtl w:val="0"/>
        </w:rPr>
      </w:r>
    </w:p>
    <w:p w:rsidR="00000000" w:rsidDel="00000000" w:rsidP="00000000" w:rsidRDefault="00000000" w:rsidRPr="00000000" w14:paraId="00000024">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l’art. 224 del D.Lgs. 31 marzo 2023, n. 36, rubricato “</w:t>
      </w:r>
      <w:r w:rsidDel="00000000" w:rsidR="00000000" w:rsidRPr="00000000">
        <w:rPr>
          <w:rtl w:val="0"/>
        </w:rPr>
        <w:t xml:space="preserve"> </w:t>
      </w:r>
      <w:r w:rsidDel="00000000" w:rsidR="00000000" w:rsidRPr="00000000">
        <w:rPr>
          <w:sz w:val="24"/>
          <w:szCs w:val="24"/>
          <w:rtl w:val="0"/>
        </w:rPr>
        <w:t xml:space="preserve">Disposizioni ulteriori</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5">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l’art. 225 del D.Lgs. 31 marzo 2023, n. 36 recante “</w:t>
      </w:r>
      <w:r w:rsidDel="00000000" w:rsidR="00000000" w:rsidRPr="00000000">
        <w:rPr>
          <w:rtl w:val="0"/>
        </w:rPr>
        <w:t xml:space="preserve"> </w:t>
      </w:r>
      <w:r w:rsidDel="00000000" w:rsidR="00000000" w:rsidRPr="00000000">
        <w:rPr>
          <w:sz w:val="24"/>
          <w:szCs w:val="24"/>
          <w:rtl w:val="0"/>
        </w:rPr>
        <w:t xml:space="preserve">Disposizioni transitorie e di coordinamento</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6">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in particolare l’art. 225, comma 8, del D.Lgs. 36/2023 che recita “</w:t>
      </w:r>
      <w:r w:rsidDel="00000000" w:rsidR="00000000" w:rsidRPr="00000000">
        <w:rPr>
          <w:rtl w:val="0"/>
        </w:rPr>
        <w:t xml:space="preserve"> </w:t>
      </w:r>
      <w:r w:rsidDel="00000000" w:rsidR="00000000" w:rsidRPr="00000000">
        <w:rPr>
          <w:sz w:val="24"/>
          <w:szCs w:val="24"/>
          <w:rtl w:val="0"/>
        </w:rPr>
        <w:t xml:space="preserve">In relazione alle procedure di affidamento e ai contratti riguardanti investimenti pubblici, anche suddivisi in lotti, finanziati in tutto o in parte con le risorse previste dal PNRR e dal PNC, nonché dai programmi cofinanziati dai fondi strutturali dell’Unione europea, ivi comprese le infrastrutture di supporto ad essi connesse, anche se non finanziate con dette risorse, si applicano, anche dopo il 1° luglio 2023, le disposizioni di cui al decreto-legge n. 77 del 2021, convertito, con modificazioni, dalla legge n. 108 del 2021, al decreto-legge 24 febbraio 2023, n. 13, nonché le specifiche disposizioni legislative finalizzate a semplificare e agevolare la realizzazione degli obiettivi stabiliti dal PNRR, dal PNC nonché dal Piano nazionale integrato per l'energia e il clima 2030 di cui al regolamento (UE) 2018/1999 del Parlamento europeo e del Consiglio, dell'11 dicembre 2018</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7">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l’art. 11, comma 1, della Legge 16 gennaio 2003, n. 3, recante “Disposizioni ordinamentali in materia di pubblica amministrazione”, in forza del quale “</w:t>
      </w:r>
      <w:r w:rsidDel="00000000" w:rsidR="00000000" w:rsidRPr="00000000">
        <w:rPr>
          <w:rtl w:val="0"/>
        </w:rPr>
        <w:t xml:space="preserve"> </w:t>
      </w:r>
      <w:r w:rsidDel="00000000" w:rsidR="00000000" w:rsidRPr="00000000">
        <w:rPr>
          <w:sz w:val="24"/>
          <w:szCs w:val="24"/>
          <w:rtl w:val="0"/>
        </w:rPr>
        <w:t xml:space="preserve">ogni nuovo progetto di investimento pubblico, nonché ogni progetto in corso di attuazione alla predetta data, è dotato di un "Codice unico di progetto", che le competenti amministrazioni o i soggetti aggiudicatori richiedono in via telematica secondo la procedura definita dal CIPE”;</w:t>
      </w:r>
      <w:r w:rsidDel="00000000" w:rsidR="00000000" w:rsidRPr="00000000">
        <w:rPr>
          <w:rtl w:val="0"/>
        </w:rPr>
      </w:r>
    </w:p>
    <w:p w:rsidR="00000000" w:rsidDel="00000000" w:rsidP="00000000" w:rsidRDefault="00000000" w:rsidRPr="00000000" w14:paraId="00000028">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altresì l’articolo 11, comma 2-bis, della Legge 16 gennaio 2003, n. 3</w:t>
      </w:r>
      <w:r w:rsidDel="00000000" w:rsidR="00000000" w:rsidRPr="00000000">
        <w:rPr>
          <w:rtl w:val="0"/>
        </w:rPr>
        <w:t xml:space="preserve"> </w:t>
      </w:r>
      <w:r w:rsidDel="00000000" w:rsidR="00000000" w:rsidRPr="00000000">
        <w:rPr>
          <w:sz w:val="24"/>
          <w:szCs w:val="24"/>
          <w:rtl w:val="0"/>
        </w:rPr>
        <w:t xml:space="preserve">ai sensi del quale</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t xml:space="preserve"> </w:t>
      </w:r>
      <w:r w:rsidDel="00000000" w:rsidR="00000000" w:rsidRPr="00000000">
        <w:rPr>
          <w:sz w:val="24"/>
          <w:szCs w:val="24"/>
          <w:rtl w:val="0"/>
        </w:rPr>
        <w:t xml:space="preserve">gli atti amministrativi anche di natura regolamentare adottati dalle Amministrazioni di cui all’articolo 1, comma 2, del decreto legislativo 30 marzo 2001, n. 165, che dispongono il finanziamento pubblico o autorizzano l’esecuzione di progetti d'investimento pubblico, sono nulli in assenza dei corrispondenti codici di cui al comma 1 che costituiscono elemento essenziale dell’atto stesso</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9">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l’art. 45, comma 2, lett. a) del D.I. 129/2018, il quale prevede che «</w:t>
      </w:r>
      <w:r w:rsidDel="00000000" w:rsidR="00000000" w:rsidRPr="00000000">
        <w:rPr>
          <w:rtl w:val="0"/>
        </w:rPr>
        <w:t xml:space="preserve"> </w:t>
      </w:r>
      <w:r w:rsidDel="00000000" w:rsidR="00000000" w:rsidRPr="00000000">
        <w:rPr>
          <w:sz w:val="24"/>
          <w:szCs w:val="24"/>
          <w:rtl w:val="0"/>
        </w:rPr>
        <w:t xml:space="preserve">Al Consiglio d’Istituto spettano le deliberazioni relative alla determinazione, nei limiti stabiliti dalla normativa vigente in materia, dei criteri e dei limiti per lo svolgimento, da parte del dirigente scolastico, delle seguenti attività negoziali: a) affidamenti di lavori, servizi e forniture, secondo quanto disposto dal decreto legislativo 18 aprile 2016, n. 50 e dalle relative previsioni di attuazione, di importo superiore a 10.000,00 euro</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A">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delibera A.N.AC. n. 122 del 16 marzo 2022 avente ad oggetto «Individuazione dei dati e delle informazioni che le stazioni appaltanti e gli enti aggiudicatori devono fornire alla Banca dati nazionale dei contratti pubblici al fine di monitorare l’adozione dei requisiti e dei criteri premiali per le pari opportunità generazionali e di genere, nonché per l’inclusione lavorativa delle persone con disabilità, di cui all’articolo 47 decreto-legge 31 maggio 2021, n. 77, convertito, con modificazioni, dalla legge 29 luglio 2021, n. 108, in relazione ai contratti finanziati con le risorse del PNRR e del PNC»;</w:t>
      </w:r>
      <w:r w:rsidDel="00000000" w:rsidR="00000000" w:rsidRPr="00000000">
        <w:rPr>
          <w:rtl w:val="0"/>
        </w:rPr>
      </w:r>
    </w:p>
    <w:p w:rsidR="00000000" w:rsidDel="00000000" w:rsidP="00000000" w:rsidRDefault="00000000" w:rsidRPr="00000000" w14:paraId="0000002B">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Decreto-legge 6 maggio 2021, n. 59, convertito con modificazioni dalla legge 1° luglio 2021, n. 101, recante “</w:t>
      </w:r>
      <w:r w:rsidDel="00000000" w:rsidR="00000000" w:rsidRPr="00000000">
        <w:rPr>
          <w:rtl w:val="0"/>
        </w:rPr>
        <w:t xml:space="preserve"> </w:t>
      </w:r>
      <w:r w:rsidDel="00000000" w:rsidR="00000000" w:rsidRPr="00000000">
        <w:rPr>
          <w:sz w:val="24"/>
          <w:szCs w:val="24"/>
          <w:rtl w:val="0"/>
        </w:rPr>
        <w:t xml:space="preserve">Misure urgenti relative al Fondo complementare al Piano di ripresa e resilienza e altre misure urgenti per gli investimenti</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C">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Decreto-legge del 31 maggio 2021, n. 77, convertito nella legge 29 luglio 2021, n. 108, recante “</w:t>
      </w:r>
      <w:r w:rsidDel="00000000" w:rsidR="00000000" w:rsidRPr="00000000">
        <w:rPr>
          <w:rtl w:val="0"/>
        </w:rPr>
        <w:t xml:space="preserve"> </w:t>
      </w:r>
      <w:r w:rsidDel="00000000" w:rsidR="00000000" w:rsidRPr="00000000">
        <w:rPr>
          <w:sz w:val="24"/>
          <w:szCs w:val="24"/>
          <w:rtl w:val="0"/>
        </w:rPr>
        <w:t xml:space="preserve">Governance del Piano nazionale di ripresa e resilienza e prime misure di rafforzamento delle strutture amministrative e di accelerazione e snellimento delle procedure</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2D">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Piano nazionale di ripresa e resilienza (PNRR), approvato con decisione del Consiglio ECOFIN del 13 luglio 2021 e notificata all’Italia dal Segretario generale del Consiglio con nota LT161/21 del 14 luglio 2021;</w:t>
      </w:r>
      <w:r w:rsidDel="00000000" w:rsidR="00000000" w:rsidRPr="00000000">
        <w:rPr>
          <w:rtl w:val="0"/>
        </w:rPr>
      </w:r>
    </w:p>
    <w:p w:rsidR="00000000" w:rsidDel="00000000" w:rsidP="00000000" w:rsidRDefault="00000000" w:rsidRPr="00000000" w14:paraId="0000002E">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decisione di esecuzione del Consiglio UE – ECOFIN, del 13 luglio 2021, recante «Approvazione della Valutazione del Piano Nazionale di Ripresa e Resilienza dell’Italia»;</w:t>
      </w:r>
      <w:r w:rsidDel="00000000" w:rsidR="00000000" w:rsidRPr="00000000">
        <w:rPr>
          <w:rtl w:val="0"/>
        </w:rPr>
      </w:r>
    </w:p>
    <w:p w:rsidR="00000000" w:rsidDel="00000000" w:rsidP="00000000" w:rsidRDefault="00000000" w:rsidRPr="00000000" w14:paraId="0000002F">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Regolamento (UE) 2018/1046 del 18 luglio 2018, che stabilisce le regole finanziarie applicabili al bilancio generale dell’Unione, che modifica i regolamenti (UE) n. 1296/2013, n. 1301/2013, n. 1303/2013, n. 1304/2013, n. 1309/2013, n. 1316/2013, n. 223/2014, n. 283/2014 e la decisione n. 541/2014/UE e abroga il regolamento (UE, Euratom) n. 966/2012;</w:t>
      </w:r>
      <w:r w:rsidDel="00000000" w:rsidR="00000000" w:rsidRPr="00000000">
        <w:rPr>
          <w:rtl w:val="0"/>
        </w:rPr>
      </w:r>
    </w:p>
    <w:p w:rsidR="00000000" w:rsidDel="00000000" w:rsidP="00000000" w:rsidRDefault="00000000" w:rsidRPr="00000000" w14:paraId="00000030">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Regolamento (UE) 2021/241 del Parlamento europeo e del Consiglio, del 12 febbraio 2021 che istituisce il Dispositivo per la ripresa e per la resilienza;</w:t>
      </w:r>
      <w:r w:rsidDel="00000000" w:rsidR="00000000" w:rsidRPr="00000000">
        <w:rPr>
          <w:rtl w:val="0"/>
        </w:rPr>
      </w:r>
    </w:p>
    <w:p w:rsidR="00000000" w:rsidDel="00000000" w:rsidP="00000000" w:rsidRDefault="00000000" w:rsidRPr="00000000" w14:paraId="00000031">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Regolamento delegato (UE) 2021/2105 della Commissione del 28 settembre 2021, che integra il regolamento (UE) 2021/241 del Parlamento europeo e del Consiglio, che istituisce il dispositivo per la ripresa e la resilienza, definendo una metodologia per la rendicontazione della spesa sociale;</w:t>
      </w:r>
      <w:r w:rsidDel="00000000" w:rsidR="00000000" w:rsidRPr="00000000">
        <w:rPr>
          <w:rtl w:val="0"/>
        </w:rPr>
      </w:r>
    </w:p>
    <w:p w:rsidR="00000000" w:rsidDel="00000000" w:rsidP="00000000" w:rsidRDefault="00000000" w:rsidRPr="00000000" w14:paraId="00000032">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Decreto-legge 9 giugno 2021, n. 80, convertito nella legge 6 agosto 2021, n. 113, recante “</w:t>
      </w:r>
      <w:r w:rsidDel="00000000" w:rsidR="00000000" w:rsidRPr="00000000">
        <w:rPr>
          <w:rtl w:val="0"/>
        </w:rPr>
        <w:t xml:space="preserve"> </w:t>
      </w:r>
      <w:r w:rsidDel="00000000" w:rsidR="00000000" w:rsidRPr="00000000">
        <w:rPr>
          <w:sz w:val="24"/>
          <w:szCs w:val="24"/>
          <w:rtl w:val="0"/>
        </w:rPr>
        <w:t xml:space="preserve">Misure urgenti per il rafforzamento della capacità amministrativa delle pubbliche amministrazioni funzionale all’attuazione del Piano nazionale di ripresa e resilienza (PNRR) e per l’efficienza della giustizia</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33">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Decreto del Ministro dell’Economia e delle Finanze del 6 agosto 2021, relativo all’assegnazione delle risorse in favore di ciascuna Amministrazione titolare degli investimenti del PNRR e corrispondenti milestone e target;</w:t>
      </w:r>
      <w:r w:rsidDel="00000000" w:rsidR="00000000" w:rsidRPr="00000000">
        <w:rPr>
          <w:rtl w:val="0"/>
        </w:rPr>
      </w:r>
    </w:p>
    <w:p w:rsidR="00000000" w:rsidDel="00000000" w:rsidP="00000000" w:rsidRDefault="00000000" w:rsidRPr="00000000" w14:paraId="00000034">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Decreto del Ministro dell’Economia e delle Finanze dell’11 ottobre 2021, che definisce procedure amministrativo contabili in ordine alla gestione del Fondo di rotazione, al flusso degli accrediti, alle richieste di pagamento, alle modalità di rendicontazione per l’attuazione dell’iniziativa Next Generation EU Italia;</w:t>
      </w:r>
      <w:r w:rsidDel="00000000" w:rsidR="00000000" w:rsidRPr="00000000">
        <w:rPr>
          <w:rtl w:val="0"/>
        </w:rPr>
      </w:r>
    </w:p>
    <w:p w:rsidR="00000000" w:rsidDel="00000000" w:rsidP="00000000" w:rsidRDefault="00000000" w:rsidRPr="00000000" w14:paraId="00000035">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Circolare del 14 ottobre 2021, n. 21 del Ministero dell’economia e delle finanze – Dipartimento della ragioneria generale dello Stato - Servizio centrale per il PNRR, recante «Trasmissione delle Istruzioni Tecniche per la selezione dei progetti PNRR»;</w:t>
      </w:r>
      <w:r w:rsidDel="00000000" w:rsidR="00000000" w:rsidRPr="00000000">
        <w:rPr>
          <w:rtl w:val="0"/>
        </w:rPr>
      </w:r>
    </w:p>
    <w:p w:rsidR="00000000" w:rsidDel="00000000" w:rsidP="00000000" w:rsidRDefault="00000000" w:rsidRPr="00000000" w14:paraId="00000036">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Circolare del 29 ottobre 2021, n. 25 del Ministero dell’economia e delle finanze – Dipartimento della ragioneria generale dello Stato - Servizio centrale per il PNRR, recante «Rilevazione periodica avvisi, bandi e altre procedure di attivazione degli investimenti»;</w:t>
      </w:r>
      <w:r w:rsidDel="00000000" w:rsidR="00000000" w:rsidRPr="00000000">
        <w:rPr>
          <w:rtl w:val="0"/>
        </w:rPr>
      </w:r>
    </w:p>
    <w:p w:rsidR="00000000" w:rsidDel="00000000" w:rsidP="00000000" w:rsidRDefault="00000000" w:rsidRPr="00000000" w14:paraId="00000037">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Circolare del 18 gennaio 2022, n. 4 del Ministero dell'Economia e delle Finanze – Dipartimento della ragioneria generale dello Stato - Servizio centrale per il PNRR, recante «Piano Nazionale di Ripresa e Resilienza (PNRR) - art. 1 comma 1 del decreto-legge n. 80 del 2021- indicazioni attuative»;</w:t>
      </w:r>
      <w:r w:rsidDel="00000000" w:rsidR="00000000" w:rsidRPr="00000000">
        <w:rPr>
          <w:rtl w:val="0"/>
        </w:rPr>
      </w:r>
    </w:p>
    <w:p w:rsidR="00000000" w:rsidDel="00000000" w:rsidP="00000000" w:rsidRDefault="00000000" w:rsidRPr="00000000" w14:paraId="00000038">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Circolare del 24 gennaio 2022, n. 6 del Ministero dell'Economia e delle Finanze – Dipartimento della Ragioneria generale dello Stato – recante «Piano Nazionale di Ripresa e Resilienza (PNRR) – Servizi di assistenza tecnica per le Amministrazioni titolari di interventi e soggetti attuatori del PNRR»;</w:t>
      </w:r>
      <w:r w:rsidDel="00000000" w:rsidR="00000000" w:rsidRPr="00000000">
        <w:rPr>
          <w:rtl w:val="0"/>
        </w:rPr>
      </w:r>
    </w:p>
    <w:p w:rsidR="00000000" w:rsidDel="00000000" w:rsidP="00000000" w:rsidRDefault="00000000" w:rsidRPr="00000000" w14:paraId="00000039">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Circolare del 10 febbraio 2022, n. 9 del Ministero dell'Economia e delle Finanze – Dipartimento della Ragioneria generale dello Stato – recante «Piano Nazionale di Ripresa e Resilienza (PNRR) – Trasmissione delle Istruzioni tecniche per la redazione dei sistemi di gestione e controllo delle amministrazioni centrali titolari di interventi del PNRR»;</w:t>
      </w:r>
      <w:r w:rsidDel="00000000" w:rsidR="00000000" w:rsidRPr="00000000">
        <w:rPr>
          <w:rtl w:val="0"/>
        </w:rPr>
      </w:r>
    </w:p>
    <w:p w:rsidR="00000000" w:rsidDel="00000000" w:rsidP="00000000" w:rsidRDefault="00000000" w:rsidRPr="00000000" w14:paraId="0000003A">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Decreto del Presidente del Consiglio dei ministri del 15 settembre 2021, che definisce le modalità, le tempistiche e gli strumenti per la rilevazione dei dati di attuazione finanziaria, fisica e procedurale relativa a ciascun progetto finanziato nell’ambito del PNRR, nonché dei milestone e target degli investimenti e delle riforme e di tutti gli ulteriori elementi informativi previsti nel Piano necessari per la rendicontazione alla Commissione Europea;</w:t>
      </w:r>
      <w:r w:rsidDel="00000000" w:rsidR="00000000" w:rsidRPr="00000000">
        <w:rPr>
          <w:rtl w:val="0"/>
        </w:rPr>
      </w:r>
    </w:p>
    <w:p w:rsidR="00000000" w:rsidDel="00000000" w:rsidP="00000000" w:rsidRDefault="00000000" w:rsidRPr="00000000" w14:paraId="0000003B">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Decreto del 7 dicembre 2021 della Presidenza del Consiglio dei Ministri, Dipartimento per le Pari Opportunità, con il quale sono state approvate, ai sensi dell’articolo 47, comma 8, del D.L. 77/2021 le Linee Guida volte a favorire la pari opportunità di genere e generazionali, nonché l’inclusione lavorativa delle persone con disabilità nei contratti pubblici finanziati con le risorse del PNRR e del PNC;</w:t>
      </w:r>
      <w:r w:rsidDel="00000000" w:rsidR="00000000" w:rsidRPr="00000000">
        <w:rPr>
          <w:rtl w:val="0"/>
        </w:rPr>
      </w:r>
    </w:p>
    <w:p w:rsidR="00000000" w:rsidDel="00000000" w:rsidP="00000000" w:rsidRDefault="00000000" w:rsidRPr="00000000" w14:paraId="0000003C">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Circolare del 31 dicembre 2021, n. 33 del Ministero dell'Economia e delle Finanze - Dipartimento della Ragioneria generale dello Stato - Piano Nazionale di Ripresa e Resilienza (PNRR), recante “Nota di chiarimento sulla Circolare del 14 ottobre 2021, n. 21 – Trasmissione delle Istruzioni Tecniche per la selezione dei progetti PNRR – Addizionalità, finanziamento complementare e obbligo di assenza del c.d. doppio finanziamento”;</w:t>
      </w:r>
      <w:r w:rsidDel="00000000" w:rsidR="00000000" w:rsidRPr="00000000">
        <w:rPr>
          <w:rtl w:val="0"/>
        </w:rPr>
      </w:r>
    </w:p>
    <w:p w:rsidR="00000000" w:rsidDel="00000000" w:rsidP="00000000" w:rsidRDefault="00000000" w:rsidRPr="00000000" w14:paraId="0000003D">
      <w:pPr>
        <w:spacing w:line="300" w:lineRule="auto"/>
        <w:jc w:val="both"/>
        <w:rPr/>
      </w:pPr>
      <w:r w:rsidDel="00000000" w:rsidR="00000000" w:rsidRPr="00000000">
        <w:rPr>
          <w:b w:val="1"/>
          <w:sz w:val="24"/>
          <w:szCs w:val="24"/>
          <w:rtl w:val="0"/>
        </w:rPr>
        <w:t xml:space="preserve">VISTI</w:t>
      </w:r>
      <w:r w:rsidDel="00000000" w:rsidR="00000000" w:rsidRPr="00000000">
        <w:rPr>
          <w:rtl w:val="0"/>
        </w:rPr>
        <w:t xml:space="preserve"> </w:t>
      </w:r>
      <w:r w:rsidDel="00000000" w:rsidR="00000000" w:rsidRPr="00000000">
        <w:rPr>
          <w:sz w:val="24"/>
          <w:szCs w:val="24"/>
          <w:rtl w:val="0"/>
        </w:rPr>
        <w:t xml:space="preserve">i principi trasversali previsti dal PNRR, quali, tra gli altri, il principio del contributo all’obiettivo climatico e digitale (cd.</w:t>
      </w:r>
      <w:r w:rsidDel="00000000" w:rsidR="00000000" w:rsidRPr="00000000">
        <w:rPr>
          <w:rtl w:val="0"/>
        </w:rPr>
        <w:t xml:space="preserve"> </w:t>
      </w:r>
      <w:r w:rsidDel="00000000" w:rsidR="00000000" w:rsidRPr="00000000">
        <w:rPr>
          <w:sz w:val="24"/>
          <w:szCs w:val="24"/>
          <w:rtl w:val="0"/>
        </w:rPr>
        <w:t xml:space="preserve">tagging</w:t>
      </w:r>
      <w:r w:rsidDel="00000000" w:rsidR="00000000" w:rsidRPr="00000000">
        <w:rPr>
          <w:rtl w:val="0"/>
        </w:rPr>
        <w:t xml:space="preserve"> </w:t>
      </w:r>
      <w:r w:rsidDel="00000000" w:rsidR="00000000" w:rsidRPr="00000000">
        <w:rPr>
          <w:sz w:val="24"/>
          <w:szCs w:val="24"/>
          <w:rtl w:val="0"/>
        </w:rPr>
        <w:t xml:space="preserve">), il principio della parità di genere e l’obbligo di protezione e valorizzazione dei giovani;</w:t>
      </w:r>
      <w:r w:rsidDel="00000000" w:rsidR="00000000" w:rsidRPr="00000000">
        <w:rPr>
          <w:rtl w:val="0"/>
        </w:rPr>
      </w:r>
    </w:p>
    <w:p w:rsidR="00000000" w:rsidDel="00000000" w:rsidP="00000000" w:rsidRDefault="00000000" w:rsidRPr="00000000" w14:paraId="0000003E">
      <w:pPr>
        <w:spacing w:line="300" w:lineRule="auto"/>
        <w:jc w:val="both"/>
        <w:rPr/>
      </w:pPr>
      <w:r w:rsidDel="00000000" w:rsidR="00000000" w:rsidRPr="00000000">
        <w:rPr>
          <w:b w:val="1"/>
          <w:sz w:val="24"/>
          <w:szCs w:val="24"/>
          <w:rtl w:val="0"/>
        </w:rPr>
        <w:t xml:space="preserve">VISTI</w:t>
      </w:r>
      <w:r w:rsidDel="00000000" w:rsidR="00000000" w:rsidRPr="00000000">
        <w:rPr>
          <w:rtl w:val="0"/>
        </w:rPr>
        <w:t xml:space="preserve"> </w:t>
      </w:r>
      <w:r w:rsidDel="00000000" w:rsidR="00000000" w:rsidRPr="00000000">
        <w:rPr>
          <w:sz w:val="24"/>
          <w:szCs w:val="24"/>
          <w:rtl w:val="0"/>
        </w:rPr>
        <w:t xml:space="preserve">gli obblighi di assicurare il conseguimento di</w:t>
      </w:r>
      <w:r w:rsidDel="00000000" w:rsidR="00000000" w:rsidRPr="00000000">
        <w:rPr>
          <w:rtl w:val="0"/>
        </w:rPr>
        <w:t xml:space="preserve"> </w:t>
      </w:r>
      <w:r w:rsidDel="00000000" w:rsidR="00000000" w:rsidRPr="00000000">
        <w:rPr>
          <w:sz w:val="24"/>
          <w:szCs w:val="24"/>
          <w:rtl w:val="0"/>
        </w:rPr>
        <w:t xml:space="preserve">target</w:t>
      </w:r>
      <w:r w:rsidDel="00000000" w:rsidR="00000000" w:rsidRPr="00000000">
        <w:rPr>
          <w:rtl w:val="0"/>
        </w:rPr>
        <w:t xml:space="preserve"> </w:t>
      </w:r>
      <w:r w:rsidDel="00000000" w:rsidR="00000000" w:rsidRPr="00000000">
        <w:rPr>
          <w:sz w:val="24"/>
          <w:szCs w:val="24"/>
          <w:rtl w:val="0"/>
        </w:rPr>
        <w:t xml:space="preserve">e</w:t>
      </w:r>
      <w:r w:rsidDel="00000000" w:rsidR="00000000" w:rsidRPr="00000000">
        <w:rPr>
          <w:rtl w:val="0"/>
        </w:rPr>
        <w:t xml:space="preserve"> </w:t>
      </w:r>
      <w:r w:rsidDel="00000000" w:rsidR="00000000" w:rsidRPr="00000000">
        <w:rPr>
          <w:sz w:val="24"/>
          <w:szCs w:val="24"/>
          <w:rtl w:val="0"/>
        </w:rPr>
        <w:t xml:space="preserve">milestone</w:t>
      </w:r>
      <w:r w:rsidDel="00000000" w:rsidR="00000000" w:rsidRPr="00000000">
        <w:rPr>
          <w:rtl w:val="0"/>
        </w:rPr>
        <w:t xml:space="preserve"> </w:t>
      </w:r>
      <w:r w:rsidDel="00000000" w:rsidR="00000000" w:rsidRPr="00000000">
        <w:rPr>
          <w:sz w:val="24"/>
          <w:szCs w:val="24"/>
          <w:rtl w:val="0"/>
        </w:rPr>
        <w:t xml:space="preserve">e degli obiettivi finanziari stabiliti nel PNRR;</w:t>
      </w:r>
      <w:r w:rsidDel="00000000" w:rsidR="00000000" w:rsidRPr="00000000">
        <w:rPr>
          <w:rtl w:val="0"/>
        </w:rPr>
      </w:r>
    </w:p>
    <w:p w:rsidR="00000000" w:rsidDel="00000000" w:rsidP="00000000" w:rsidRDefault="00000000" w:rsidRPr="00000000" w14:paraId="0000003F">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Piano Triennale dell’Offerta Formativa (PTOF) per l’as. 2024/2025;</w:t>
      </w:r>
      <w:r w:rsidDel="00000000" w:rsidR="00000000" w:rsidRPr="00000000">
        <w:rPr>
          <w:rtl w:val="0"/>
        </w:rPr>
      </w:r>
    </w:p>
    <w:p w:rsidR="00000000" w:rsidDel="00000000" w:rsidP="00000000" w:rsidRDefault="00000000" w:rsidRPr="00000000" w14:paraId="00000040">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Programma Annuale E.F. 2025 approvato dall’Istituto con delibera del CdI prot. n. 71 del 12.02.2025;</w:t>
      </w:r>
      <w:r w:rsidDel="00000000" w:rsidR="00000000" w:rsidRPr="00000000">
        <w:rPr>
          <w:rtl w:val="0"/>
        </w:rPr>
      </w:r>
    </w:p>
    <w:p w:rsidR="00000000" w:rsidDel="00000000" w:rsidP="00000000" w:rsidRDefault="00000000" w:rsidRPr="00000000" w14:paraId="00000041">
      <w:pPr>
        <w:spacing w:line="300" w:lineRule="auto"/>
        <w:jc w:val="both"/>
        <w:rPr/>
      </w:pPr>
      <w:r w:rsidDel="00000000" w:rsidR="00000000" w:rsidRPr="00000000">
        <w:rPr>
          <w:b w:val="1"/>
          <w:sz w:val="24"/>
          <w:szCs w:val="24"/>
          <w:rtl w:val="0"/>
        </w:rPr>
        <w:t xml:space="preserve">PRESO ATTO</w:t>
      </w:r>
      <w:r w:rsidDel="00000000" w:rsidR="00000000" w:rsidRPr="00000000">
        <w:rPr>
          <w:rtl w:val="0"/>
        </w:rPr>
        <w:t xml:space="preserve"> </w:t>
      </w:r>
      <w:r w:rsidDel="00000000" w:rsidR="00000000" w:rsidRPr="00000000">
        <w:rPr>
          <w:sz w:val="24"/>
          <w:szCs w:val="24"/>
          <w:rtl w:val="0"/>
        </w:rPr>
        <w:t xml:space="preserve">che la linea di finanziamento che interessa codesta scuola è:</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D.M. 65/2023 - PNRR - Missione 4 – Istruzione e Ricerca – Componente 1 – Potenziamento dell’offerta dei servizi all’istruzione: dagli asili nido all’Università - Investimento 3.1 “Nuove competenze e nuovi linguaggi” del Piano nazionale di ripresa e resilienza, finanziato dall’Unione europea – Next Generation EU</w:t>
      </w:r>
      <w:r w:rsidDel="00000000" w:rsidR="00000000" w:rsidRPr="00000000">
        <w:rPr>
          <w:rtl w:val="0"/>
        </w:rPr>
      </w:r>
    </w:p>
    <w:p w:rsidR="00000000" w:rsidDel="00000000" w:rsidP="00000000" w:rsidRDefault="00000000" w:rsidRPr="00000000" w14:paraId="00000043">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documento autorizzativo,</w:t>
      </w:r>
      <w:r w:rsidDel="00000000" w:rsidR="00000000" w:rsidRPr="00000000">
        <w:rPr>
          <w:rtl w:val="0"/>
        </w:rPr>
        <w:t xml:space="preserve"> </w:t>
      </w:r>
      <w:r w:rsidDel="00000000" w:rsidR="00000000" w:rsidRPr="00000000">
        <w:rPr>
          <w:sz w:val="24"/>
          <w:szCs w:val="24"/>
          <w:rtl w:val="0"/>
        </w:rPr>
        <w:t xml:space="preserve">accordo di concessione prot. n. 22914 del 18/02/2024, che consente l'attuazione del progetto M4C1I3.1-2023-1143-P-40752 dal titolo "PROGRAMMARE PER COMUNICARE" per un importo pari a €105751.67;</w:t>
      </w:r>
      <w:r w:rsidDel="00000000" w:rsidR="00000000" w:rsidRPr="00000000">
        <w:rPr>
          <w:rtl w:val="0"/>
        </w:rPr>
      </w:r>
    </w:p>
    <w:p w:rsidR="00000000" w:rsidDel="00000000" w:rsidP="00000000" w:rsidRDefault="00000000" w:rsidRPr="00000000" w14:paraId="00000044">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decreto prot. n. 2091 del 28/02/2024 di formale assunzione al Programma Annuale E.F. 2025 del finanziamento citato;</w:t>
      </w:r>
      <w:r w:rsidDel="00000000" w:rsidR="00000000" w:rsidRPr="00000000">
        <w:rPr>
          <w:rtl w:val="0"/>
        </w:rPr>
      </w:r>
    </w:p>
    <w:p w:rsidR="00000000" w:rsidDel="00000000" w:rsidP="00000000" w:rsidRDefault="00000000" w:rsidRPr="00000000" w14:paraId="00000045">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propria azione di disseminazione, comunicazione, sensibilizzazione e pubblicizzazione del progetto, prot. 2269 del 04/03/2024;</w:t>
      </w:r>
      <w:r w:rsidDel="00000000" w:rsidR="00000000" w:rsidRPr="00000000">
        <w:rPr>
          <w:rtl w:val="0"/>
        </w:rPr>
      </w:r>
    </w:p>
    <w:p w:rsidR="00000000" w:rsidDel="00000000" w:rsidP="00000000" w:rsidRDefault="00000000" w:rsidRPr="00000000" w14:paraId="00000046">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delibera n. 8 del 31/01/2024 del Consiglio di Istituto di adesione al progetto;</w:t>
      </w:r>
      <w:r w:rsidDel="00000000" w:rsidR="00000000" w:rsidRPr="00000000">
        <w:rPr>
          <w:rtl w:val="0"/>
        </w:rPr>
      </w:r>
    </w:p>
    <w:p w:rsidR="00000000" w:rsidDel="00000000" w:rsidP="00000000" w:rsidRDefault="00000000" w:rsidRPr="00000000" w14:paraId="00000047">
      <w:pPr>
        <w:spacing w:line="300" w:lineRule="auto"/>
        <w:jc w:val="both"/>
        <w:rPr/>
      </w:pPr>
      <w:r w:rsidDel="00000000" w:rsidR="00000000" w:rsidRPr="00000000">
        <w:rPr>
          <w:b w:val="1"/>
          <w:sz w:val="24"/>
          <w:szCs w:val="24"/>
          <w:rtl w:val="0"/>
        </w:rPr>
        <w:t xml:space="preserve">VISTI</w:t>
      </w:r>
      <w:r w:rsidDel="00000000" w:rsidR="00000000" w:rsidRPr="00000000">
        <w:rPr>
          <w:rtl w:val="0"/>
        </w:rPr>
        <w:t xml:space="preserve"> </w:t>
      </w:r>
      <w:r w:rsidDel="00000000" w:rsidR="00000000" w:rsidRPr="00000000">
        <w:rPr>
          <w:sz w:val="24"/>
          <w:szCs w:val="24"/>
          <w:rtl w:val="0"/>
        </w:rPr>
        <w:t xml:space="preserve">i Criteri Ambientali Minimi (CAM) in vigore alla data odierna e ritenuto che il presente affidamento sarà conforme ai CAM previsti dalla normativa vigente;</w:t>
      </w:r>
      <w:r w:rsidDel="00000000" w:rsidR="00000000" w:rsidRPr="00000000">
        <w:rPr>
          <w:rtl w:val="0"/>
        </w:rPr>
      </w:r>
    </w:p>
    <w:p w:rsidR="00000000" w:rsidDel="00000000" w:rsidP="00000000" w:rsidRDefault="00000000" w:rsidRPr="00000000" w14:paraId="00000048">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Regolamento UE 2020/852 e, in particolare, l’articolo 17 che definisce gli obiettivi ambientali, tra cui il principio di non arrecare un danno significativo (DNSH, “Do no significant harm”), e la Comunicazione della Commissione UE 2021/C58/01, recante “Orientamenti tecnici sull’applicazione del principio «non arrecare un danno significativo» a norma del regolamento sul dispositivo per la ripresa e la resilienza”;</w:t>
      </w:r>
      <w:r w:rsidDel="00000000" w:rsidR="00000000" w:rsidRPr="00000000">
        <w:rPr>
          <w:rtl w:val="0"/>
        </w:rPr>
      </w:r>
    </w:p>
    <w:p w:rsidR="00000000" w:rsidDel="00000000" w:rsidP="00000000" w:rsidRDefault="00000000" w:rsidRPr="00000000" w14:paraId="00000049">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circolare del 30 dicembre 2021, n. 32, del Ministero dell’economia e delle finanze – Dipartimento della Ragioneria generale dello Stato, avente ad oggetto “Piano Nazionale di Ripresa e Resilienza – Guida operativa per il rispetto del principio di non arrecare danno significativo all’ambiente (DNSH)”,</w:t>
      </w:r>
      <w:r w:rsidDel="00000000" w:rsidR="00000000" w:rsidRPr="00000000">
        <w:rPr>
          <w:rtl w:val="0"/>
        </w:rPr>
        <w:t xml:space="preserve"> </w:t>
      </w:r>
      <w:r w:rsidDel="00000000" w:rsidR="00000000" w:rsidRPr="00000000">
        <w:rPr>
          <w:sz w:val="24"/>
          <w:szCs w:val="24"/>
          <w:rtl w:val="0"/>
        </w:rPr>
        <w:t xml:space="preserve">che impone all’Amministrazione titolare della misura di dimostrare se la stessa sia stata effettivamente realizzata senza arrecare un danno significativo agli obiettivi ambientali;</w:t>
      </w:r>
      <w:r w:rsidDel="00000000" w:rsidR="00000000" w:rsidRPr="00000000">
        <w:rPr>
          <w:rtl w:val="0"/>
        </w:rPr>
      </w:r>
    </w:p>
    <w:p w:rsidR="00000000" w:rsidDel="00000000" w:rsidP="00000000" w:rsidRDefault="00000000" w:rsidRPr="00000000" w14:paraId="0000004A">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Guida operativa per il rispetto del principio di non arrecare danno significativo all’ambiente (cd. DNSH), edizione aggiornata allegata alla circolare RGS n. 33 del 13 ottobre 2022 e alla circolare RGS n. 22 del 14 maggio 2024;</w:t>
      </w:r>
      <w:r w:rsidDel="00000000" w:rsidR="00000000" w:rsidRPr="00000000">
        <w:rPr>
          <w:rtl w:val="0"/>
        </w:rPr>
      </w:r>
    </w:p>
    <w:p w:rsidR="00000000" w:rsidDel="00000000" w:rsidP="00000000" w:rsidRDefault="00000000" w:rsidRPr="00000000" w14:paraId="0000004B">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sarà richiesto all'operatore economico l'impegno a rispettare i requisiti tecnici e ambientali previsti dalla normativa europea e nazionale in ottemperanza al principio di non arrecare un danno significativo agli obiettivi ambientali (“Do No Significant Harm” – «DNSH»), in coerenza con l'articolo 17 del Regolamento (UE) 2020/852 e ai Criteri Ambientali Minimi;</w:t>
      </w:r>
      <w:r w:rsidDel="00000000" w:rsidR="00000000" w:rsidRPr="00000000">
        <w:rPr>
          <w:rtl w:val="0"/>
        </w:rPr>
      </w:r>
    </w:p>
    <w:p w:rsidR="00000000" w:rsidDel="00000000" w:rsidP="00000000" w:rsidRDefault="00000000" w:rsidRPr="00000000" w14:paraId="0000004C">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che gli allegati c.d. “check list” alla Circolare DNSH n. 32/2021 forniscono indicazioni gestionali ed operative per tutti gli interventi nonché una sintesi dei controlli richiesti per dimostrare la conformità al principio DNSH;</w:t>
      </w:r>
      <w:r w:rsidDel="00000000" w:rsidR="00000000" w:rsidRPr="00000000">
        <w:rPr>
          <w:rtl w:val="0"/>
        </w:rPr>
      </w:r>
    </w:p>
    <w:p w:rsidR="00000000" w:rsidDel="00000000" w:rsidP="00000000" w:rsidRDefault="00000000" w:rsidRPr="00000000" w14:paraId="0000004D">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che l’operatore economico - in quanto tenuto alla redazione del rapporto sulla situazione del personale ai sensi dell’art. 46 del d.lgs. 198/2006 - ha assolto l’obbligo di cui all’art. 47 comma 2 del D.L. 77/2021 e, in particolare, ha prodotto copia dell’ultimo rapporto redatto con attestazione della sua conformità a quello trasmesso alle rappresentanze sindacali e alla consigliera e al consigliere regionale di parità ai sensi del secondo comma del citato articolo 46, ovvero, in caso di inosservanza dei termini previsti dal comma 1 del medesimo articolo 46, con attestazione della sua contestuale trasmissione alle rappresentanze sindacali aziendali e alla consigliera e al consigliere regionale di parità;</w:t>
      </w:r>
      <w:r w:rsidDel="00000000" w:rsidR="00000000" w:rsidRPr="00000000">
        <w:rPr>
          <w:rtl w:val="0"/>
        </w:rPr>
      </w:r>
    </w:p>
    <w:p w:rsidR="00000000" w:rsidDel="00000000" w:rsidP="00000000" w:rsidRDefault="00000000" w:rsidRPr="00000000" w14:paraId="0000004E">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che l’operatore economico, poiché occupa un numero pari o superiore a quindici dipendenti, ha già assolto o si è impegnato ad assolvere gli obblighi esplicitati nei commi 3 e 3-bis del D.L. 77/2021 ovvero: a) consegnare alla stazione appaltante, entro sei mesi dalla conclusione del contratto,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b) consegnare alla stazione appaltante, entro lo stesso termine della precedente lettera a), la certificazione ex art. 17 della Legge 68/1999 e una relazione all’assolvimento degli obblighi di cui alla medesima legge e alle eventuali sanzioni e provvedimenti disposti a loro carico nel triennio antecedente la data di scadenza di presentazione delle offerte;</w:t>
      </w:r>
      <w:r w:rsidDel="00000000" w:rsidR="00000000" w:rsidRPr="00000000">
        <w:rPr>
          <w:rtl w:val="0"/>
        </w:rPr>
      </w:r>
    </w:p>
    <w:p w:rsidR="00000000" w:rsidDel="00000000" w:rsidP="00000000" w:rsidRDefault="00000000" w:rsidRPr="00000000" w14:paraId="0000004F">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l’art. 47, comma 4 del D.L. 77/2021</w:t>
      </w:r>
      <w:r w:rsidDel="00000000" w:rsidR="00000000" w:rsidRPr="00000000">
        <w:rPr>
          <w:rtl w:val="0"/>
        </w:rPr>
        <w:t xml:space="preserve"> </w:t>
      </w:r>
      <w:r w:rsidDel="00000000" w:rsidR="00000000" w:rsidRPr="00000000">
        <w:rPr>
          <w:sz w:val="24"/>
          <w:szCs w:val="24"/>
          <w:rtl w:val="0"/>
        </w:rPr>
        <w:t xml:space="preserve">il quale prevede che le stazioni appaltanti devono prevedere, nei bandi di gara, negli avvisi e negli inviti, specifiche clausole dirette all'inserimento, come requisiti necessari e come ulteriori requisiti premiali dell'offerta, di criteri orientati a promuovere l'imprenditoria giovanile, l'inclusione lavorativa delle persone disabili, la parità di genere e l'assunzione di giovani, con età inferiore a trentasei anni, e donne, posto che requisito necessario dell'offerta è l'aver assolto, al momento della presentazione dell'offerta stessa, agli obblighi di cui alla legge 12 marzo 1999, n. 68, e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In deroga al periodo precedente le stazioni appaltanti possono, ai sensi dell’art. 47, comma 7 del D.L. 77/2021, escludere l'inserimento nei bandi di gara, negli avvisi e negli inviti dei requisiti di partecipazione di cui al comma 4, o stabilire una quota inferiore, dandone adeguata e specifica motivazione, qualora l’oggetto del contratto, la tipologia o la natura del progetto o altri elementi puntualmente indicati ne rendano l'inserimento impossibile o contrastante con obiettivi di universalità e socialità, di efficienza, di economicità e di qualità del servizio nonché di ottimale impiego delle risorse pubbliche;</w:t>
      </w:r>
      <w:r w:rsidDel="00000000" w:rsidR="00000000" w:rsidRPr="00000000">
        <w:rPr>
          <w:rtl w:val="0"/>
        </w:rPr>
      </w:r>
    </w:p>
    <w:p w:rsidR="00000000" w:rsidDel="00000000" w:rsidP="00000000" w:rsidRDefault="00000000" w:rsidRPr="00000000" w14:paraId="00000050">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che l’operatore economico ha assolto, al momento della presentazione dell’offerta, gli obblighi in materia delle persone con disabilità di cui alla legge 12 marzo 1999, n. 68;</w:t>
      </w:r>
      <w:r w:rsidDel="00000000" w:rsidR="00000000" w:rsidRPr="00000000">
        <w:rPr>
          <w:rtl w:val="0"/>
        </w:rPr>
      </w:r>
    </w:p>
    <w:p w:rsidR="00000000" w:rsidDel="00000000" w:rsidP="00000000" w:rsidRDefault="00000000" w:rsidRPr="00000000" w14:paraId="00000051">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delle funzioni e dei poteri del Dirigente Scolastico in materia negoziale, come definiti dall'articolo 25, comma 2, del Decreto Legislativo 30 marzo 2001, n. 165, dall’articolo 1, comma 78, della legge n. 107 del 2015 e dagli articoli 3 e 44 del citato D.I. 129/2018;</w:t>
      </w:r>
      <w:r w:rsidDel="00000000" w:rsidR="00000000" w:rsidRPr="00000000">
        <w:rPr>
          <w:rtl w:val="0"/>
        </w:rPr>
      </w:r>
    </w:p>
    <w:p w:rsidR="00000000" w:rsidDel="00000000" w:rsidP="00000000" w:rsidRDefault="00000000" w:rsidRPr="00000000" w14:paraId="00000052">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Regolamento d’Istituto, delibera del CdI n.</w:t>
      </w:r>
      <w:r w:rsidDel="00000000" w:rsidR="00000000" w:rsidRPr="00000000">
        <w:rPr>
          <w:rtl w:val="0"/>
        </w:rPr>
        <w:t xml:space="preserve"> </w:t>
      </w:r>
      <w:r w:rsidDel="00000000" w:rsidR="00000000" w:rsidRPr="00000000">
        <w:rPr>
          <w:sz w:val="24"/>
          <w:szCs w:val="24"/>
          <w:shd w:fill="ffaeae" w:val="clear"/>
          <w:rtl w:val="0"/>
        </w:rPr>
        <w:t xml:space="preserve">{{Delibera CdI Regolamento acquisti}}</w:t>
      </w:r>
      <w:r w:rsidDel="00000000" w:rsidR="00000000" w:rsidRPr="00000000">
        <w:rPr>
          <w:rtl w:val="0"/>
        </w:rPr>
        <w:t xml:space="preserve"> </w:t>
      </w:r>
      <w:r w:rsidDel="00000000" w:rsidR="00000000" w:rsidRPr="00000000">
        <w:rPr>
          <w:sz w:val="24"/>
          <w:szCs w:val="24"/>
          <w:rtl w:val="0"/>
        </w:rPr>
        <w:t xml:space="preserve">, che disciplina le modalità di attuazione delle procedure di acquisto di lavori, servizi e forniture e di affidamento delle concessioni di lavori, servizi e forniture;</w:t>
      </w:r>
      <w:r w:rsidDel="00000000" w:rsidR="00000000" w:rsidRPr="00000000">
        <w:rPr>
          <w:rtl w:val="0"/>
        </w:rPr>
      </w:r>
    </w:p>
    <w:p w:rsidR="00000000" w:rsidDel="00000000" w:rsidP="00000000" w:rsidRDefault="00000000" w:rsidRPr="00000000" w14:paraId="00000053">
      <w:pPr>
        <w:spacing w:line="300" w:lineRule="auto"/>
        <w:jc w:val="both"/>
        <w:rPr/>
      </w:pPr>
      <w:r w:rsidDel="00000000" w:rsidR="00000000" w:rsidRPr="00000000">
        <w:rPr>
          <w:rtl w:val="0"/>
        </w:rPr>
      </w:r>
    </w:p>
    <w:p w:rsidR="00000000" w:rsidDel="00000000" w:rsidP="00000000" w:rsidRDefault="00000000" w:rsidRPr="00000000" w14:paraId="00000054">
      <w:pPr>
        <w:spacing w:line="300" w:lineRule="auto"/>
        <w:jc w:val="both"/>
        <w:rPr/>
      </w:pPr>
      <w:r w:rsidDel="00000000" w:rsidR="00000000" w:rsidRPr="00000000">
        <w:rPr>
          <w:rtl w:val="0"/>
        </w:rPr>
      </w:r>
    </w:p>
    <w:p w:rsidR="00000000" w:rsidDel="00000000" w:rsidP="00000000" w:rsidRDefault="00000000" w:rsidRPr="00000000" w14:paraId="00000055">
      <w:pPr>
        <w:spacing w:line="300" w:lineRule="auto"/>
        <w:jc w:val="both"/>
        <w:rPr/>
      </w:pPr>
      <w:r w:rsidDel="00000000" w:rsidR="00000000" w:rsidRPr="00000000">
        <w:rPr>
          <w:rtl w:val="0"/>
        </w:rPr>
      </w:r>
    </w:p>
    <w:p w:rsidR="00000000" w:rsidDel="00000000" w:rsidP="00000000" w:rsidRDefault="00000000" w:rsidRPr="00000000" w14:paraId="00000056">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l’art. 1, comma 449, della L. 296 del 2006, come modificato dall’art. 1, comma 495, L. n. 208 del 2015, che prevede che tutte le amministrazioni statali centrali e periferiche, ivi comprese le scuole di ogni ordine e grado, sono tenute ad approvvigionarsi utilizzando le convenzioni stipulate da Consip S.p.A.;</w:t>
      </w:r>
      <w:r w:rsidDel="00000000" w:rsidR="00000000" w:rsidRPr="00000000">
        <w:rPr>
          <w:rtl w:val="0"/>
        </w:rPr>
      </w:r>
    </w:p>
    <w:p w:rsidR="00000000" w:rsidDel="00000000" w:rsidP="00000000" w:rsidRDefault="00000000" w:rsidRPr="00000000" w14:paraId="00000057">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l’art. 1, comma 583, della L. 27 dicembre 2019, n. 160, ai sensi del quale, fermo restando quanto previsto dal citato art. 1, commi 449 e 450, della L. 296/2006, le amministrazioni statali centrali e periferiche, ivi compresi gli istituti e le scuole di ogni ordine e grado, sono tenute ad approvvigionarsi attraverso gli accordi quadro stipulati da Consip S.p.A. o il Sistema Dinamico di Acquisizione (SDAPA) realizzato e gestito da Consip S.p.A.;</w:t>
      </w:r>
      <w:r w:rsidDel="00000000" w:rsidR="00000000" w:rsidRPr="00000000">
        <w:rPr>
          <w:rtl w:val="0"/>
        </w:rPr>
      </w:r>
    </w:p>
    <w:p w:rsidR="00000000" w:rsidDel="00000000" w:rsidP="00000000" w:rsidRDefault="00000000" w:rsidRPr="00000000" w14:paraId="00000058">
      <w:pPr>
        <w:spacing w:line="300" w:lineRule="auto"/>
        <w:jc w:val="both"/>
        <w:rPr/>
      </w:pPr>
      <w:r w:rsidDel="00000000" w:rsidR="00000000" w:rsidRPr="00000000">
        <w:rPr>
          <w:b w:val="1"/>
          <w:sz w:val="24"/>
          <w:szCs w:val="24"/>
          <w:rtl w:val="0"/>
        </w:rPr>
        <w:t xml:space="preserve">DATO ATTO</w:t>
      </w:r>
      <w:r w:rsidDel="00000000" w:rsidR="00000000" w:rsidRPr="00000000">
        <w:rPr>
          <w:rtl w:val="0"/>
        </w:rPr>
        <w:t xml:space="preserve"> </w:t>
      </w:r>
      <w:r w:rsidDel="00000000" w:rsidR="00000000" w:rsidRPr="00000000">
        <w:rPr>
          <w:sz w:val="24"/>
          <w:szCs w:val="24"/>
          <w:rtl w:val="0"/>
        </w:rPr>
        <w:t xml:space="preserve">della non esistenza di Convenzioni Consip e Accordi Quadro attivi in merito a tale merceologia</w:t>
      </w:r>
      <w:r w:rsidDel="00000000" w:rsidR="00000000" w:rsidRPr="00000000">
        <w:rPr>
          <w:rtl w:val="0"/>
        </w:rPr>
        <w:t xml:space="preserve"> </w:t>
      </w:r>
      <w:r w:rsidDel="00000000" w:rsidR="00000000" w:rsidRPr="00000000">
        <w:rPr>
          <w:sz w:val="24"/>
          <w:szCs w:val="24"/>
          <w:rtl w:val="0"/>
        </w:rPr>
        <w:t xml:space="preserve">come da schermate allegate</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59">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il contratto sarà sottoposto a condizione risolutiva nel caso di sopravvenuta disponibilità di una convenzione Consip S.p.A. o di un Accordo Quadro avente ad oggetto servizi</w:t>
      </w:r>
      <w:r w:rsidDel="00000000" w:rsidR="00000000" w:rsidRPr="00000000">
        <w:rPr>
          <w:rtl w:val="0"/>
        </w:rPr>
        <w:t xml:space="preserve"> </w:t>
      </w:r>
      <w:r w:rsidDel="00000000" w:rsidR="00000000" w:rsidRPr="00000000">
        <w:rPr>
          <w:sz w:val="24"/>
          <w:szCs w:val="24"/>
          <w:rtl w:val="0"/>
        </w:rPr>
        <w:t xml:space="preserve">o forniture</w:t>
      </w:r>
      <w:r w:rsidDel="00000000" w:rsidR="00000000" w:rsidRPr="00000000">
        <w:rPr>
          <w:rtl w:val="0"/>
        </w:rPr>
        <w:t xml:space="preserve"> </w:t>
      </w:r>
      <w:r w:rsidDel="00000000" w:rsidR="00000000" w:rsidRPr="00000000">
        <w:rPr>
          <w:sz w:val="24"/>
          <w:szCs w:val="24"/>
          <w:rtl w:val="0"/>
        </w:rPr>
        <w:t xml:space="preserve">comparabili con quelli oggetto di affidamento, ai sensi di quanto stabilito dall’art. 1, comma 3, del D.L. 95/2012;</w:t>
      </w:r>
      <w:r w:rsidDel="00000000" w:rsidR="00000000" w:rsidRPr="00000000">
        <w:rPr>
          <w:rtl w:val="0"/>
        </w:rPr>
      </w:r>
    </w:p>
    <w:p w:rsidR="00000000" w:rsidDel="00000000" w:rsidP="00000000" w:rsidRDefault="00000000" w:rsidRPr="00000000" w14:paraId="0000005A">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l’art. 1, comma 450, della Legge 296/2006 il quale prevede che "</w:t>
      </w:r>
      <w:r w:rsidDel="00000000" w:rsidR="00000000" w:rsidRPr="00000000">
        <w:rPr>
          <w:rtl w:val="0"/>
        </w:rPr>
        <w:t xml:space="preserve"> </w:t>
      </w:r>
      <w:r w:rsidDel="00000000" w:rsidR="00000000" w:rsidRPr="00000000">
        <w:rPr>
          <w:sz w:val="24"/>
          <w:szCs w:val="24"/>
          <w:rtl w:val="0"/>
        </w:rPr>
        <w:t xml:space="preserve">Le amministrazioni statali centrali e periferiche, ad esclusione degli istituti e delle scuole di ogni ordine e grado, delle istituzioni educative e delle istituzioni universitarie, nonché gli enti nazionali di previdenza e assistenza sociale pubblici e le agenzie fiscali di cui al decreto legislativo 30 luglio 1999, n. 300, per gli acquisti di beni e servizi di importo pari o superiore a 5.000 euro e al di sotto della soglia di rilievo comunitario, sono tenute a fare ricorso al mercato elettronico della pubblica amministrazione di cui all'articolo 328, comma 1, del regolamento di cui al D.P.R. 5 ottobre 2010, n. 207"</w:t>
      </w:r>
      <w:r w:rsidDel="00000000" w:rsidR="00000000" w:rsidRPr="00000000">
        <w:rPr>
          <w:rtl w:val="0"/>
        </w:rPr>
        <w:t xml:space="preserve"> </w:t>
      </w:r>
      <w:r w:rsidDel="00000000" w:rsidR="00000000" w:rsidRPr="00000000">
        <w:rPr>
          <w:sz w:val="24"/>
          <w:szCs w:val="24"/>
          <w:rtl w:val="0"/>
        </w:rPr>
        <w:t xml:space="preserve">e ss.mm.ii.</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5B">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ai sensi dell'art. 62 comma 1 del D.Lgs. 36/2023, come modificato dal D.lgs. 209/2024, “Tutte le stazioni appaltanti, fermi restando gli obblighi di utilizzo di strumenti di acquisto e di negoziazione previsti dalle vigenti disposizioni in materia di contenimento della spesa, possono procedere direttamente e autonomamente all'acquisizione di forniture e servizi di importo non superiore alle soglie previste per gli affidamenti diretti, e all’affidamento di lavori d’importo pari o inferiore a 500.000 euro. Possono, altresì, effettuare ordini a valere su strumenti di acquisto messi a disposizione dalle centrali di committenza qualificate e dai soggetti aggregatori.”;</w:t>
      </w:r>
      <w:r w:rsidDel="00000000" w:rsidR="00000000" w:rsidRPr="00000000">
        <w:rPr>
          <w:rtl w:val="0"/>
        </w:rPr>
      </w:r>
    </w:p>
    <w:p w:rsidR="00000000" w:rsidDel="00000000" w:rsidP="00000000" w:rsidRDefault="00000000" w:rsidRPr="00000000" w14:paraId="0000005C">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l’art. 46, comma 1, del D.I. 129/2018, in base al quale «</w:t>
      </w:r>
      <w:r w:rsidDel="00000000" w:rsidR="00000000" w:rsidRPr="00000000">
        <w:rPr>
          <w:rtl w:val="0"/>
        </w:rPr>
        <w:t xml:space="preserve"> </w:t>
      </w:r>
      <w:r w:rsidDel="00000000" w:rsidR="00000000" w:rsidRPr="00000000">
        <w:rPr>
          <w:sz w:val="24"/>
          <w:szCs w:val="24"/>
          <w:rtl w:val="0"/>
        </w:rPr>
        <w:t xml:space="preserve">Per l’affidamento di lavori, servizi e forniture, le istituzioni scolastiche, nel rispetto di quanto previsto dalla normativa vigente, anche in relazione al sistema di qualificazione delle stazioni appaltanti secondo quanto disposto dal decreto legislativo 18 aprile 2016, n. 50 e dalle relative previsioni di attuazione, ricorrono agli strumenti di acquisto e di negoziazione, anche telematici, messi a disposizione da Consip S.p.A., secondo quanto previsto dalle vigenti disposizioni normative in materia di contenimento della spesa</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5D">
      <w:pPr>
        <w:spacing w:line="300" w:lineRule="auto"/>
        <w:jc w:val="both"/>
        <w:rPr/>
      </w:pPr>
      <w:r w:rsidDel="00000000" w:rsidR="00000000" w:rsidRPr="00000000">
        <w:rPr>
          <w:b w:val="1"/>
          <w:sz w:val="24"/>
          <w:szCs w:val="24"/>
          <w:rtl w:val="0"/>
        </w:rPr>
        <w:t xml:space="preserve">DATO ATTO</w:t>
      </w:r>
      <w:r w:rsidDel="00000000" w:rsidR="00000000" w:rsidRPr="00000000">
        <w:rPr>
          <w:rtl w:val="0"/>
        </w:rPr>
        <w:t xml:space="preserve"> </w:t>
      </w:r>
      <w:r w:rsidDel="00000000" w:rsidR="00000000" w:rsidRPr="00000000">
        <w:rPr>
          <w:sz w:val="24"/>
          <w:szCs w:val="24"/>
          <w:rtl w:val="0"/>
        </w:rPr>
        <w:t xml:space="preserve">della necessità di acquisire "</w:t>
      </w:r>
      <w:r w:rsidDel="00000000" w:rsidR="00000000" w:rsidRPr="00000000">
        <w:rPr>
          <w:rtl w:val="0"/>
        </w:rPr>
        <w:t xml:space="preserve"> </w:t>
      </w:r>
      <w:r w:rsidDel="00000000" w:rsidR="00000000" w:rsidRPr="00000000">
        <w:rPr>
          <w:sz w:val="24"/>
          <w:szCs w:val="24"/>
          <w:rtl w:val="0"/>
        </w:rPr>
        <w:t xml:space="preserve">Acquisto n. 21 libri per il laboratorio stem di astronomia</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5E">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l’affidamento in oggetto è finalizzato alla realizzazione di percorsi formativi</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5F">
      <w:pPr>
        <w:spacing w:line="300" w:lineRule="auto"/>
        <w:jc w:val="both"/>
        <w:rPr/>
      </w:pPr>
      <w:r w:rsidDel="00000000" w:rsidR="00000000" w:rsidRPr="00000000">
        <w:rPr>
          <w:b w:val="1"/>
          <w:sz w:val="24"/>
          <w:szCs w:val="24"/>
          <w:rtl w:val="0"/>
        </w:rPr>
        <w:t xml:space="preserve">RITENUTO</w:t>
      </w:r>
      <w:r w:rsidDel="00000000" w:rsidR="00000000" w:rsidRPr="00000000">
        <w:rPr>
          <w:rtl w:val="0"/>
        </w:rPr>
        <w:t xml:space="preserve"> </w:t>
      </w:r>
      <w:r w:rsidDel="00000000" w:rsidR="00000000" w:rsidRPr="00000000">
        <w:rPr>
          <w:sz w:val="24"/>
          <w:szCs w:val="24"/>
          <w:rtl w:val="0"/>
        </w:rPr>
        <w:t xml:space="preserve">che il Dirigente Scolastico,</w:t>
      </w:r>
      <w:r w:rsidDel="00000000" w:rsidR="00000000" w:rsidRPr="00000000">
        <w:rPr>
          <w:rtl w:val="0"/>
        </w:rPr>
        <w:t xml:space="preserve"> </w:t>
      </w:r>
      <w:r w:rsidDel="00000000" w:rsidR="00000000" w:rsidRPr="00000000">
        <w:rPr>
          <w:sz w:val="24"/>
          <w:szCs w:val="24"/>
          <w:rtl w:val="0"/>
        </w:rPr>
        <w:t xml:space="preserve">Elisabetta Libralato</w:t>
      </w:r>
      <w:r w:rsidDel="00000000" w:rsidR="00000000" w:rsidRPr="00000000">
        <w:rPr>
          <w:rtl w:val="0"/>
        </w:rPr>
        <w:t xml:space="preserve"> </w:t>
      </w:r>
      <w:r w:rsidDel="00000000" w:rsidR="00000000" w:rsidRPr="00000000">
        <w:rPr>
          <w:sz w:val="24"/>
          <w:szCs w:val="24"/>
          <w:rtl w:val="0"/>
        </w:rPr>
        <w:t xml:space="preserve">, risulta pienamente idoneo a ricoprire l’incarico di RUP per l’affidamento in oggetto, in quanto soddisfa i requisiti richiesti, dall’ art. 15 del D.Lgs. 36/2023, avendo competenze professionali adeguate rispetto ai compiti al medesimo affidati;</w:t>
      </w:r>
      <w:r w:rsidDel="00000000" w:rsidR="00000000" w:rsidRPr="00000000">
        <w:rPr>
          <w:rtl w:val="0"/>
        </w:rPr>
      </w:r>
    </w:p>
    <w:p w:rsidR="00000000" w:rsidDel="00000000" w:rsidP="00000000" w:rsidRDefault="00000000" w:rsidRPr="00000000" w14:paraId="00000060">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che nei confronti del RUP individuato non sussistono le condizioni ostative previste dalla citata norma;</w:t>
      </w:r>
      <w:r w:rsidDel="00000000" w:rsidR="00000000" w:rsidRPr="00000000">
        <w:rPr>
          <w:rtl w:val="0"/>
        </w:rPr>
      </w:r>
    </w:p>
    <w:p w:rsidR="00000000" w:rsidDel="00000000" w:rsidP="00000000" w:rsidRDefault="00000000" w:rsidRPr="00000000" w14:paraId="00000061">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il RUP individuato non versa in nessuna ipotesi di conflitto di interessi, anche potenziale, rispetto alla procedura di affidamento in oggetto;</w:t>
      </w:r>
      <w:r w:rsidDel="00000000" w:rsidR="00000000" w:rsidRPr="00000000">
        <w:rPr>
          <w:rtl w:val="0"/>
        </w:rPr>
      </w:r>
    </w:p>
    <w:p w:rsidR="00000000" w:rsidDel="00000000" w:rsidP="00000000" w:rsidRDefault="00000000" w:rsidRPr="00000000" w14:paraId="00000062">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di prevedere una durata contrattuale pari a</w:t>
      </w:r>
      <w:r w:rsidDel="00000000" w:rsidR="00000000" w:rsidRPr="00000000">
        <w:rPr>
          <w:rtl w:val="0"/>
        </w:rPr>
        <w:t xml:space="preserve"> </w:t>
      </w:r>
      <w:r w:rsidDel="00000000" w:rsidR="00000000" w:rsidRPr="00000000">
        <w:rPr>
          <w:sz w:val="24"/>
          <w:szCs w:val="24"/>
          <w:rtl w:val="0"/>
        </w:rPr>
        <w:t xml:space="preserve">2 mesi</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63">
      <w:pPr>
        <w:spacing w:line="300" w:lineRule="auto"/>
        <w:jc w:val="both"/>
        <w:rPr/>
      </w:pPr>
      <w:r w:rsidDel="00000000" w:rsidR="00000000" w:rsidRPr="00000000">
        <w:rPr>
          <w:b w:val="1"/>
          <w:sz w:val="24"/>
          <w:szCs w:val="24"/>
          <w:rtl w:val="0"/>
        </w:rPr>
        <w:t xml:space="preserve">DATO ATTO</w:t>
      </w:r>
      <w:r w:rsidDel="00000000" w:rsidR="00000000" w:rsidRPr="00000000">
        <w:rPr>
          <w:rtl w:val="0"/>
        </w:rPr>
        <w:t xml:space="preserve"> </w:t>
      </w:r>
      <w:r w:rsidDel="00000000" w:rsidR="00000000" w:rsidRPr="00000000">
        <w:rPr>
          <w:sz w:val="24"/>
          <w:szCs w:val="24"/>
          <w:rtl w:val="0"/>
        </w:rPr>
        <w:t xml:space="preserve">della necessità di acquisire "Acquisto n. 21 libri per il laboratorio stem di astronomia";</w:t>
      </w:r>
      <w:r w:rsidDel="00000000" w:rsidR="00000000" w:rsidRPr="00000000">
        <w:rPr>
          <w:rtl w:val="0"/>
        </w:rPr>
      </w:r>
    </w:p>
    <w:p w:rsidR="00000000" w:rsidDel="00000000" w:rsidP="00000000" w:rsidRDefault="00000000" w:rsidRPr="00000000" w14:paraId="00000064">
      <w:pPr>
        <w:spacing w:line="300" w:lineRule="auto"/>
        <w:jc w:val="both"/>
        <w:rPr>
          <w:sz w:val="24"/>
          <w:szCs w:val="24"/>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gli oneri di sicurezza per l’eliminazione dei rischi da interferenza, non soggetti a ribasso, sono pari a €0,00 (euro zero,00), trattandosi di </w:t>
      </w:r>
      <w:r w:rsidDel="00000000" w:rsidR="00000000" w:rsidRPr="00000000">
        <w:rPr>
          <w:sz w:val="24"/>
          <w:szCs w:val="24"/>
          <w:rtl w:val="0"/>
        </w:rPr>
        <w:t xml:space="preserve">mera fornitura di materiali o attrezzature</w:t>
      </w:r>
      <w:r w:rsidDel="00000000" w:rsidR="00000000" w:rsidRPr="00000000">
        <w:rPr>
          <w:sz w:val="24"/>
          <w:szCs w:val="24"/>
          <w:rtl w:val="0"/>
        </w:rPr>
        <w:t xml:space="preserve">;</w:t>
      </w:r>
    </w:p>
    <w:p w:rsidR="00000000" w:rsidDel="00000000" w:rsidP="00000000" w:rsidRDefault="00000000" w:rsidRPr="00000000" w14:paraId="00000065">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che i servizi o le forniture maggiormente rispondenti ai fabbisogni dell’Istituto sono risultati esseri quelli dell’operatore economico</w:t>
      </w:r>
      <w:r w:rsidDel="00000000" w:rsidR="00000000" w:rsidRPr="00000000">
        <w:rPr>
          <w:rtl w:val="0"/>
        </w:rPr>
        <w:t xml:space="preserve"> </w:t>
      </w:r>
      <w:r w:rsidDel="00000000" w:rsidR="00000000" w:rsidRPr="00000000">
        <w:rPr>
          <w:b w:val="1"/>
          <w:sz w:val="24"/>
          <w:szCs w:val="24"/>
          <w:rtl w:val="0"/>
        </w:rPr>
        <w:t xml:space="preserve">FELTRINELLI S.P.A. - VIA MAURIZIO QUADRIO, 17 20154 MILANO (MI) - p.i. 04628790968</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66">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la suddetta procedura è stata effettuata tramite</w:t>
      </w:r>
      <w:r w:rsidDel="00000000" w:rsidR="00000000" w:rsidRPr="00000000">
        <w:rPr>
          <w:rtl w:val="0"/>
        </w:rPr>
        <w:t xml:space="preserve"> </w:t>
      </w:r>
      <w:r w:rsidDel="00000000" w:rsidR="00000000" w:rsidRPr="00000000">
        <w:rPr>
          <w:sz w:val="24"/>
          <w:szCs w:val="24"/>
          <w:rtl w:val="0"/>
        </w:rPr>
        <w:t xml:space="preserve">Affidamento Diretto fuori dal Mercato Elettronico della Pubblica Amministrazione (MEPA)</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67">
      <w:pPr>
        <w:spacing w:line="300" w:lineRule="auto"/>
        <w:jc w:val="both"/>
        <w:rPr/>
      </w:pPr>
      <w:r w:rsidDel="00000000" w:rsidR="00000000" w:rsidRPr="00000000">
        <w:rPr>
          <w:b w:val="1"/>
          <w:sz w:val="24"/>
          <w:szCs w:val="24"/>
          <w:rtl w:val="0"/>
        </w:rPr>
        <w:t xml:space="preserve">PRESO ATTO</w:t>
      </w:r>
      <w:r w:rsidDel="00000000" w:rsidR="00000000" w:rsidRPr="00000000">
        <w:rPr>
          <w:rtl w:val="0"/>
        </w:rPr>
        <w:t xml:space="preserve"> </w:t>
      </w:r>
      <w:r w:rsidDel="00000000" w:rsidR="00000000" w:rsidRPr="00000000">
        <w:rPr>
          <w:sz w:val="24"/>
          <w:szCs w:val="24"/>
          <w:rtl w:val="0"/>
        </w:rPr>
        <w:t xml:space="preserve">che le prestazioni offerte dall’operatore </w:t>
      </w:r>
      <w:r w:rsidDel="00000000" w:rsidR="00000000" w:rsidRPr="00000000">
        <w:rPr>
          <w:b w:val="1"/>
          <w:sz w:val="24"/>
          <w:szCs w:val="24"/>
          <w:rtl w:val="0"/>
        </w:rPr>
        <w:t xml:space="preserve">FELTRINELLI S.P.A. - VIA MAURIZIO QUADRIO, 17 20154 MILANO (MI) - p.i. 04628790968</w:t>
      </w:r>
      <w:r w:rsidDel="00000000" w:rsidR="00000000" w:rsidRPr="00000000">
        <w:rPr>
          <w:sz w:val="24"/>
          <w:szCs w:val="24"/>
          <w:rtl w:val="0"/>
        </w:rPr>
        <w:t xml:space="preserve">, per un importo pari a €</w:t>
      </w:r>
      <w:r w:rsidDel="00000000" w:rsidR="00000000" w:rsidRPr="00000000">
        <w:rPr>
          <w:rtl w:val="0"/>
        </w:rPr>
        <w:t xml:space="preserve"> </w:t>
      </w:r>
      <w:r w:rsidDel="00000000" w:rsidR="00000000" w:rsidRPr="00000000">
        <w:rPr>
          <w:sz w:val="24"/>
          <w:szCs w:val="24"/>
          <w:rtl w:val="0"/>
        </w:rPr>
        <w:t xml:space="preserve">379.05</w:t>
      </w:r>
      <w:r w:rsidDel="00000000" w:rsidR="00000000" w:rsidRPr="00000000">
        <w:rPr>
          <w:rtl w:val="0"/>
        </w:rPr>
        <w:t xml:space="preserve"> </w:t>
      </w:r>
      <w:r w:rsidDel="00000000" w:rsidR="00000000" w:rsidRPr="00000000">
        <w:rPr>
          <w:sz w:val="24"/>
          <w:szCs w:val="24"/>
          <w:rtl w:val="0"/>
        </w:rPr>
        <w:t xml:space="preserve">IVA assolta all’origine ex art.74</w:t>
      </w:r>
      <w:r w:rsidDel="00000000" w:rsidR="00000000" w:rsidRPr="00000000">
        <w:rPr>
          <w:sz w:val="24"/>
          <w:szCs w:val="24"/>
          <w:rtl w:val="0"/>
        </w:rPr>
        <w:t xml:space="preserve">, sono rispondenti all’interesse pubblico che la stazione appaltante deve soddisfare e congrui nel prezzo in rapporto alla qualità della prestazione;</w:t>
      </w:r>
      <w:r w:rsidDel="00000000" w:rsidR="00000000" w:rsidRPr="00000000">
        <w:rPr>
          <w:rtl w:val="0"/>
        </w:rPr>
      </w:r>
    </w:p>
    <w:p w:rsidR="00000000" w:rsidDel="00000000" w:rsidP="00000000" w:rsidRDefault="00000000" w:rsidRPr="00000000" w14:paraId="00000068">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il Comunicato del 28 giugno 2024, con il quale ANAC, al fine di supportare e completare il processo di digitalizzazione, nell’ottica della graduale attuazione delle disposizioni del Codice, ha deliberato il mantenimento delle indicazioni già fornite dall’Autorità con Comunicato del 10 gennaio 2024 e, pertanto, ha prorogato per gli affidamenti diretti di importo inferiore a 5.000 euro fino al 31 dicembre 2024 la possibilità per le Stazioni appaltanti di utilizzare l’interfaccia web messa a disposizione dalla piattaforma contratti pubblici - PCP dell’Autorità in caso di impossibilità o difficoltà di ricorso alle PAD, per il primo periodo di operatività della digitalizzazione;</w:t>
      </w:r>
      <w:r w:rsidDel="00000000" w:rsidR="00000000" w:rsidRPr="00000000">
        <w:rPr>
          <w:rtl w:val="0"/>
        </w:rPr>
      </w:r>
    </w:p>
    <w:p w:rsidR="00000000" w:rsidDel="00000000" w:rsidP="00000000" w:rsidRDefault="00000000" w:rsidRPr="00000000" w14:paraId="00000069">
      <w:pPr>
        <w:spacing w:line="300" w:lineRule="auto"/>
        <w:jc w:val="both"/>
        <w:rPr/>
      </w:pPr>
      <w:r w:rsidDel="00000000" w:rsidR="00000000" w:rsidRPr="00000000">
        <w:rPr>
          <w:rtl w:val="0"/>
        </w:rPr>
      </w:r>
    </w:p>
    <w:p w:rsidR="00000000" w:rsidDel="00000000" w:rsidP="00000000" w:rsidRDefault="00000000" w:rsidRPr="00000000" w14:paraId="0000006A">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l’Istituto intende applicare il principio di rotazione e che, come previsto dall’ art. 49, comma 2, del D.Lgs. 36/2023, l’operatore individuato non è il contraente uscente di due consecutivi affidamenti aventi ad oggetto una commessa rientrante nello stesso settore merceologico, oppure nella stessa categoria di opere, oppure nello stesso settore di servizi;</w:t>
      </w:r>
      <w:r w:rsidDel="00000000" w:rsidR="00000000" w:rsidRPr="00000000">
        <w:rPr>
          <w:rtl w:val="0"/>
        </w:rPr>
      </w:r>
    </w:p>
    <w:p w:rsidR="00000000" w:rsidDel="00000000" w:rsidP="00000000" w:rsidRDefault="00000000" w:rsidRPr="00000000" w14:paraId="0000006B">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che, trattandosi di affidamento diretto, ai sensi dell'art. 50, comma 1, lett. b) del D.Lgs 36/2023,</w:t>
      </w:r>
      <w:r w:rsidDel="00000000" w:rsidR="00000000" w:rsidRPr="00000000">
        <w:rPr>
          <w:rtl w:val="0"/>
        </w:rPr>
        <w:t xml:space="preserve"> </w:t>
      </w:r>
      <w:r w:rsidDel="00000000" w:rsidR="00000000" w:rsidRPr="00000000">
        <w:rPr>
          <w:sz w:val="24"/>
          <w:szCs w:val="24"/>
          <w:rtl w:val="0"/>
        </w:rPr>
        <w:t xml:space="preserve">ai sensi dell’ art. 53, comma 1 del D.Lgs. 36/2023 non è richiesta la presentazione di una garanzia provvisoria</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6C">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l’art. 53, comma 4, del D.Lgs 36/2023 il quale prevede che “</w:t>
      </w:r>
      <w:r w:rsidDel="00000000" w:rsidR="00000000" w:rsidRPr="00000000">
        <w:rPr>
          <w:rtl w:val="0"/>
        </w:rPr>
        <w:t xml:space="preserve"> </w:t>
      </w:r>
      <w:r w:rsidDel="00000000" w:rsidR="00000000" w:rsidRPr="00000000">
        <w:rPr>
          <w:i w:val="1"/>
          <w:sz w:val="24"/>
          <w:szCs w:val="24"/>
          <w:rtl w:val="0"/>
        </w:rPr>
        <w:t xml:space="preserve">In casi debitamente motivati è facoltà della stazione appaltante non richiedere la garanzia definitiva per l’esecuzione dei contratti di cui alla presente parte oppure per i contratti di pari importo a valere su un accordo quadro</w:t>
      </w:r>
      <w:r w:rsidDel="00000000" w:rsidR="00000000" w:rsidRPr="00000000">
        <w:rPr>
          <w:rtl w:val="0"/>
        </w:rPr>
        <w:t xml:space="preserve"> </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6D">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dell'estrema rapidità dell’appalto;</w:t>
      </w:r>
      <w:r w:rsidDel="00000000" w:rsidR="00000000" w:rsidRPr="00000000">
        <w:rPr>
          <w:rtl w:val="0"/>
        </w:rPr>
      </w:r>
    </w:p>
    <w:p w:rsidR="00000000" w:rsidDel="00000000" w:rsidP="00000000" w:rsidRDefault="00000000" w:rsidRPr="00000000" w14:paraId="0000006E">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della comprovata solidità e serietà dalla Ditta appaltatrice</w:t>
      </w:r>
      <w:r w:rsidDel="00000000" w:rsidR="00000000" w:rsidRPr="00000000">
        <w:rPr>
          <w:b w:val="1"/>
          <w:sz w:val="24"/>
          <w:szCs w:val="24"/>
          <w:rtl w:val="0"/>
        </w:rPr>
        <w:t xml:space="preserve"> FELTRINELLI S.P.A. - VIA MAURIZIO QUADRIO, 17 20154 MILANO (MI) - p.i. 04628790968</w:t>
      </w:r>
      <w:r w:rsidDel="00000000" w:rsidR="00000000" w:rsidRPr="00000000">
        <w:rPr>
          <w:sz w:val="24"/>
          <w:szCs w:val="24"/>
          <w:rtl w:val="0"/>
        </w:rPr>
        <w:t xml:space="preserve">;</w:t>
      </w:r>
      <w:r w:rsidDel="00000000" w:rsidR="00000000" w:rsidRPr="00000000">
        <w:rPr>
          <w:rtl w:val="0"/>
        </w:rPr>
      </w:r>
    </w:p>
    <w:p w:rsidR="00000000" w:rsidDel="00000000" w:rsidP="00000000" w:rsidRDefault="00000000" w:rsidRPr="00000000" w14:paraId="0000006F">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il servizio offerto dalla predetta Ditta è risultato essere quello maggiormente rispondente all’interesse pubblico che la Stazione appaltante deve soddisfare, oltre che congruo nel prezzo in rapporto alla qualità della prestazione richiesta;</w:t>
      </w:r>
      <w:r w:rsidDel="00000000" w:rsidR="00000000" w:rsidRPr="00000000">
        <w:rPr>
          <w:rtl w:val="0"/>
        </w:rPr>
      </w:r>
    </w:p>
    <w:p w:rsidR="00000000" w:rsidDel="00000000" w:rsidP="00000000" w:rsidRDefault="00000000" w:rsidRPr="00000000" w14:paraId="00000070">
      <w:pPr>
        <w:spacing w:line="300" w:lineRule="auto"/>
        <w:jc w:val="both"/>
        <w:rPr/>
      </w:pPr>
      <w:r w:rsidDel="00000000" w:rsidR="00000000" w:rsidRPr="00000000">
        <w:rPr>
          <w:b w:val="1"/>
          <w:sz w:val="24"/>
          <w:szCs w:val="24"/>
          <w:rtl w:val="0"/>
        </w:rPr>
        <w:t xml:space="preserve">RITENUTO</w:t>
      </w:r>
      <w:r w:rsidDel="00000000" w:rsidR="00000000" w:rsidRPr="00000000">
        <w:rPr>
          <w:rtl w:val="0"/>
        </w:rPr>
        <w:t xml:space="preserve"> </w:t>
      </w:r>
      <w:r w:rsidDel="00000000" w:rsidR="00000000" w:rsidRPr="00000000">
        <w:rPr>
          <w:sz w:val="24"/>
          <w:szCs w:val="24"/>
          <w:rtl w:val="0"/>
        </w:rPr>
        <w:t xml:space="preserve">per i motivi su indicati di non richiedere la garanzia definitiva;</w:t>
      </w:r>
      <w:r w:rsidDel="00000000" w:rsidR="00000000" w:rsidRPr="00000000">
        <w:rPr>
          <w:rtl w:val="0"/>
        </w:rPr>
      </w:r>
    </w:p>
    <w:p w:rsidR="00000000" w:rsidDel="00000000" w:rsidP="00000000" w:rsidRDefault="00000000" w:rsidRPr="00000000" w14:paraId="00000071">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che la Stazione Appaltante ai sensi dell’art. 99, commi 1 e 2, del D.Lgs. 36/2023 verifica l’assenza di cause di esclusione automatiche di cui all’articolo 94 e non automatiche di cui all’art. 95 del Codice attraverso la consultazione del fascicolo virtuale dell’operatore economico di cui all’articolo 24, la consultazione degli altri documenti allegati dall’operatore economico, nonché tramite l’interoperabilità con la piattaforma digitale nazionale dati di cui all’articolo 50-ter del codice dell'amministrazione digitale, di cui al decreto legislativo 7 marzo 2005, n. 82 e con le banche dati delle pubbliche amministrazioni;</w:t>
      </w:r>
      <w:r w:rsidDel="00000000" w:rsidR="00000000" w:rsidRPr="00000000">
        <w:rPr>
          <w:rtl w:val="0"/>
        </w:rPr>
      </w:r>
    </w:p>
    <w:p w:rsidR="00000000" w:rsidDel="00000000" w:rsidP="00000000" w:rsidRDefault="00000000" w:rsidRPr="00000000" w14:paraId="00000072">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che la Stazione Appaltante verifica altresì ai sensi dell’art. 99, comma 2, del D.Lgs. 36/2023, ove richiesti, il possesso dei requisiti di partecipazione relativi all’idoneità professionale, la capacità economico finanziaria e le capacità tecnico professionali di cui all’ art. 100 e 103 del medesimo Codice;</w:t>
      </w:r>
      <w:r w:rsidDel="00000000" w:rsidR="00000000" w:rsidRPr="00000000">
        <w:rPr>
          <w:rtl w:val="0"/>
        </w:rPr>
      </w:r>
    </w:p>
    <w:p w:rsidR="00000000" w:rsidDel="00000000" w:rsidP="00000000" w:rsidRDefault="00000000" w:rsidRPr="00000000" w14:paraId="00000073">
      <w:pPr>
        <w:spacing w:line="300" w:lineRule="auto"/>
        <w:jc w:val="both"/>
        <w:rPr/>
      </w:pPr>
      <w:r w:rsidDel="00000000" w:rsidR="00000000" w:rsidRPr="00000000">
        <w:rPr>
          <w:b w:val="1"/>
          <w:sz w:val="24"/>
          <w:szCs w:val="24"/>
          <w:rtl w:val="0"/>
        </w:rPr>
        <w:t xml:space="preserve">VISTA</w:t>
      </w:r>
      <w:r w:rsidDel="00000000" w:rsidR="00000000" w:rsidRPr="00000000">
        <w:rPr>
          <w:rtl w:val="0"/>
        </w:rPr>
        <w:t xml:space="preserve"> </w:t>
      </w:r>
      <w:r w:rsidDel="00000000" w:rsidR="00000000" w:rsidRPr="00000000">
        <w:rPr>
          <w:sz w:val="24"/>
          <w:szCs w:val="24"/>
          <w:rtl w:val="0"/>
        </w:rPr>
        <w:t xml:space="preserve">la documentazione di offerta presentata dall’affidatario, nonché l’autocertificazione o Documento di gara unico europeo (DGUE), con il quale l’affidatario medesimo ha attestato, ai sensi degli artt. 46 e 47 del D.P.R. 445/00, il possesso dei requisiti di carattere generale e di ordine speciale ove richiesti;</w:t>
      </w:r>
      <w:r w:rsidDel="00000000" w:rsidR="00000000" w:rsidRPr="00000000">
        <w:rPr>
          <w:rtl w:val="0"/>
        </w:rPr>
      </w:r>
    </w:p>
    <w:p w:rsidR="00000000" w:rsidDel="00000000" w:rsidP="00000000" w:rsidRDefault="00000000" w:rsidRPr="00000000" w14:paraId="00000074">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per espressa previsione dell’ art. 18, comma 3, lett. d) del D.Lgs. 36/2023 , non si applica il termine dilatorio di</w:t>
      </w:r>
      <w:r w:rsidDel="00000000" w:rsidR="00000000" w:rsidRPr="00000000">
        <w:rPr>
          <w:rtl w:val="0"/>
        </w:rPr>
        <w:t xml:space="preserve"> </w:t>
      </w:r>
      <w:r w:rsidDel="00000000" w:rsidR="00000000" w:rsidRPr="00000000">
        <w:rPr>
          <w:sz w:val="24"/>
          <w:szCs w:val="24"/>
          <w:rtl w:val="0"/>
        </w:rPr>
        <w:t xml:space="preserve">stand still</w:t>
      </w:r>
      <w:r w:rsidDel="00000000" w:rsidR="00000000" w:rsidRPr="00000000">
        <w:rPr>
          <w:rtl w:val="0"/>
        </w:rPr>
        <w:t xml:space="preserve"> </w:t>
      </w:r>
      <w:r w:rsidDel="00000000" w:rsidR="00000000" w:rsidRPr="00000000">
        <w:rPr>
          <w:sz w:val="24"/>
          <w:szCs w:val="24"/>
          <w:rtl w:val="0"/>
        </w:rPr>
        <w:t xml:space="preserve">di 32 giorni per la stipula del contratto;</w:t>
      </w:r>
      <w:r w:rsidDel="00000000" w:rsidR="00000000" w:rsidRPr="00000000">
        <w:rPr>
          <w:rtl w:val="0"/>
        </w:rPr>
      </w:r>
    </w:p>
    <w:p w:rsidR="00000000" w:rsidDel="00000000" w:rsidP="00000000" w:rsidRDefault="00000000" w:rsidRPr="00000000" w14:paraId="00000075">
      <w:pPr>
        <w:spacing w:line="300" w:lineRule="auto"/>
        <w:jc w:val="both"/>
        <w:rPr/>
      </w:pPr>
      <w:r w:rsidDel="00000000" w:rsidR="00000000" w:rsidRPr="00000000">
        <w:rPr>
          <w:b w:val="1"/>
          <w:sz w:val="24"/>
          <w:szCs w:val="24"/>
          <w:rtl w:val="0"/>
        </w:rPr>
        <w:t xml:space="preserve">VISTO</w:t>
      </w:r>
      <w:r w:rsidDel="00000000" w:rsidR="00000000" w:rsidRPr="00000000">
        <w:rPr>
          <w:rtl w:val="0"/>
        </w:rPr>
        <w:t xml:space="preserve"> </w:t>
      </w:r>
      <w:r w:rsidDel="00000000" w:rsidR="00000000" w:rsidRPr="00000000">
        <w:rPr>
          <w:sz w:val="24"/>
          <w:szCs w:val="24"/>
          <w:rtl w:val="0"/>
        </w:rPr>
        <w:t xml:space="preserve">l’art. 1, commi 65 e 67, della Legge 23 dicembre 2005, n. 266, in virtù del quale l’Istituto è tenuto ad acquisire il codice identificativo della gara (CIG);</w:t>
      </w:r>
      <w:r w:rsidDel="00000000" w:rsidR="00000000" w:rsidRPr="00000000">
        <w:rPr>
          <w:rtl w:val="0"/>
        </w:rPr>
      </w:r>
    </w:p>
    <w:p w:rsidR="00000000" w:rsidDel="00000000" w:rsidP="00000000" w:rsidRDefault="00000000" w:rsidRPr="00000000" w14:paraId="00000076">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che l’affidamento in oggetto dà luogo ad una transazione soggetta agli obblighi di tracciabilità dei flussi finanziari previsti dalla Legge del 13 agosto 2010, n. 136 («Piano straordinario contro le mafie, nonché delega al Governo in materia di normativa antimafia») e dal D.L. del 12 novembre 2010, n. 187 («Misure urgenti in materia di sicurezza»), convertito con modificazioni dalla Legge del 17 dicembre 2010, n. 217, e relative modifiche, integrazioni e provvedimenti di attuazione;</w:t>
      </w:r>
      <w:r w:rsidDel="00000000" w:rsidR="00000000" w:rsidRPr="00000000">
        <w:rPr>
          <w:rtl w:val="0"/>
        </w:rPr>
      </w:r>
    </w:p>
    <w:p w:rsidR="00000000" w:rsidDel="00000000" w:rsidP="00000000" w:rsidRDefault="00000000" w:rsidRPr="00000000" w14:paraId="00000077">
      <w:pPr>
        <w:spacing w:line="300" w:lineRule="auto"/>
        <w:jc w:val="both"/>
        <w:rPr/>
      </w:pPr>
      <w:r w:rsidDel="00000000" w:rsidR="00000000" w:rsidRPr="00000000">
        <w:rPr>
          <w:b w:val="1"/>
          <w:sz w:val="24"/>
          <w:szCs w:val="24"/>
          <w:rtl w:val="0"/>
        </w:rPr>
        <w:t xml:space="preserve">TENUTO CONTO</w:t>
      </w:r>
      <w:r w:rsidDel="00000000" w:rsidR="00000000" w:rsidRPr="00000000">
        <w:rPr>
          <w:rtl w:val="0"/>
        </w:rPr>
        <w:t xml:space="preserve"> </w:t>
      </w:r>
      <w:r w:rsidDel="00000000" w:rsidR="00000000" w:rsidRPr="00000000">
        <w:rPr>
          <w:sz w:val="24"/>
          <w:szCs w:val="24"/>
          <w:rtl w:val="0"/>
        </w:rPr>
        <w:t xml:space="preserve">che i beni e i servizi da acquistare non beneficiano di altri finanziamenti pubblici regionali, nazionali ed europei;</w:t>
      </w:r>
      <w:r w:rsidDel="00000000" w:rsidR="00000000" w:rsidRPr="00000000">
        <w:rPr>
          <w:rtl w:val="0"/>
        </w:rPr>
      </w:r>
    </w:p>
    <w:p w:rsidR="00000000" w:rsidDel="00000000" w:rsidP="00000000" w:rsidRDefault="00000000" w:rsidRPr="00000000" w14:paraId="00000078">
      <w:pPr>
        <w:spacing w:line="300" w:lineRule="auto"/>
        <w:jc w:val="both"/>
        <w:rPr/>
      </w:pPr>
      <w:r w:rsidDel="00000000" w:rsidR="00000000" w:rsidRPr="00000000">
        <w:rPr>
          <w:b w:val="1"/>
          <w:sz w:val="24"/>
          <w:szCs w:val="24"/>
          <w:rtl w:val="0"/>
        </w:rPr>
        <w:t xml:space="preserve">CONSIDERATO</w:t>
      </w:r>
      <w:r w:rsidDel="00000000" w:rsidR="00000000" w:rsidRPr="00000000">
        <w:rPr>
          <w:rtl w:val="0"/>
        </w:rPr>
        <w:t xml:space="preserve"> </w:t>
      </w:r>
      <w:r w:rsidDel="00000000" w:rsidR="00000000" w:rsidRPr="00000000">
        <w:rPr>
          <w:sz w:val="24"/>
          <w:szCs w:val="24"/>
          <w:rtl w:val="0"/>
        </w:rPr>
        <w:t xml:space="preserve">che gli importi di cui al presente provvedimento trovano copertura nel bilancio di previsione per l’anno</w:t>
      </w:r>
      <w:r w:rsidDel="00000000" w:rsidR="00000000" w:rsidRPr="00000000">
        <w:rPr>
          <w:rtl w:val="0"/>
        </w:rPr>
        <w:t xml:space="preserve"> </w:t>
      </w:r>
      <w:r w:rsidDel="00000000" w:rsidR="00000000" w:rsidRPr="00000000">
        <w:rPr>
          <w:sz w:val="24"/>
          <w:szCs w:val="24"/>
          <w:rtl w:val="0"/>
        </w:rPr>
        <w:t xml:space="preserve">2025;</w:t>
      </w:r>
      <w:r w:rsidDel="00000000" w:rsidR="00000000" w:rsidRPr="00000000">
        <w:rPr>
          <w:rtl w:val="0"/>
        </w:rPr>
      </w:r>
    </w:p>
    <w:p w:rsidR="00000000" w:rsidDel="00000000" w:rsidP="00000000" w:rsidRDefault="00000000" w:rsidRPr="00000000" w14:paraId="00000079">
      <w:pPr>
        <w:spacing w:line="300" w:lineRule="auto"/>
        <w:jc w:val="both"/>
        <w:rPr/>
      </w:pPr>
      <w:r w:rsidDel="00000000" w:rsidR="00000000" w:rsidRPr="00000000">
        <w:rPr>
          <w:sz w:val="24"/>
          <w:szCs w:val="24"/>
          <w:rtl w:val="0"/>
        </w:rPr>
        <w:t xml:space="preserve">nell’osservanza delle disposizioni di cui alla Legge del 6 novembre 2012, n. 190, recante «Disposizioni per la prevenzione e la repressione della corruzione e dell’illegalità della Pubblica Amministrazione»,</w:t>
      </w:r>
      <w:r w:rsidDel="00000000" w:rsidR="00000000" w:rsidRPr="00000000">
        <w:rPr>
          <w:rtl w:val="0"/>
        </w:rPr>
      </w:r>
    </w:p>
    <w:p w:rsidR="00000000" w:rsidDel="00000000" w:rsidP="00000000" w:rsidRDefault="00000000" w:rsidRPr="00000000" w14:paraId="0000007A">
      <w:pPr>
        <w:pStyle w:val="Heading2"/>
        <w:jc w:val="center"/>
        <w:rPr/>
      </w:pPr>
      <w:r w:rsidDel="00000000" w:rsidR="00000000" w:rsidRPr="00000000">
        <w:rPr>
          <w:i w:val="0"/>
          <w:color w:val="000000"/>
          <w:sz w:val="40"/>
          <w:szCs w:val="40"/>
          <w:rtl w:val="0"/>
        </w:rPr>
        <w:t xml:space="preserve">DECIDE</w:t>
      </w:r>
      <w:r w:rsidDel="00000000" w:rsidR="00000000" w:rsidRPr="00000000">
        <w:rPr>
          <w:rtl w:val="0"/>
        </w:rPr>
      </w:r>
    </w:p>
    <w:p w:rsidR="00000000" w:rsidDel="00000000" w:rsidP="00000000" w:rsidRDefault="00000000" w:rsidRPr="00000000" w14:paraId="0000007B">
      <w:pPr>
        <w:spacing w:line="300" w:lineRule="auto"/>
        <w:jc w:val="both"/>
        <w:rPr/>
      </w:pPr>
      <w:r w:rsidDel="00000000" w:rsidR="00000000" w:rsidRPr="00000000">
        <w:rPr>
          <w:sz w:val="24"/>
          <w:szCs w:val="24"/>
          <w:rtl w:val="0"/>
        </w:rPr>
        <w:t xml:space="preserve">Per i motivi espressi nella premessa, che si intendono integralmente richiamati: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autorizzare, l'acquisizione, mediante Affidamento Diretto fuori dal Mercato Elettronico della Pubblica Amministrazione (MEPA) n.</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ffaeae" w:val="clear"/>
          <w:vertAlign w:val="baseline"/>
          <w:rtl w:val="0"/>
        </w:rPr>
        <w:t xml:space="preserve">{{numero identificativo procedura}}</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 "Acquisto n. 21 libri per il laboratorio stem di astronomia", all’operatore economico </w:t>
      </w:r>
      <w:r w:rsidDel="00000000" w:rsidR="00000000" w:rsidRPr="00000000">
        <w:rPr>
          <w:b w:val="1"/>
          <w:i w:val="0"/>
          <w:smallCaps w:val="0"/>
          <w:strike w:val="0"/>
          <w:color w:val="000000"/>
          <w:sz w:val="24"/>
          <w:szCs w:val="24"/>
          <w:u w:val="none"/>
          <w:shd w:fill="auto" w:val="clear"/>
          <w:vertAlign w:val="baseline"/>
          <w:rtl w:val="0"/>
        </w:rPr>
        <w:t xml:space="preserve">FELTRINELLI S.P.A. - VIA MAURIZIO QUADRIO, 17 20154 MILANO (MI) - p.i. 04628790968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per un importo complessivo delle prestazioni pari ad </w:t>
      </w:r>
      <w:r w:rsidDel="00000000" w:rsidR="00000000" w:rsidRPr="00000000">
        <w:rPr>
          <w:b w:val="1"/>
          <w:i w:val="0"/>
          <w:smallCaps w:val="0"/>
          <w:strike w:val="0"/>
          <w:color w:val="000000"/>
          <w:sz w:val="24"/>
          <w:szCs w:val="24"/>
          <w:u w:val="none"/>
          <w:shd w:fill="auto" w:val="clear"/>
          <w:vertAlign w:val="baseline"/>
          <w:rtl w:val="0"/>
        </w:rPr>
        <w:t xml:space="preserve">€379.05 </w:t>
      </w:r>
      <w:r w:rsidDel="00000000" w:rsidR="00000000" w:rsidRPr="00000000">
        <w:rPr>
          <w:b w:val="1"/>
          <w:sz w:val="24"/>
          <w:szCs w:val="24"/>
          <w:rtl w:val="0"/>
        </w:rPr>
        <w:t xml:space="preserve">IVA assolta all’origine ex art.74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porre a base di procedura l’importo massimo di </w:t>
      </w:r>
      <w:r w:rsidDel="00000000" w:rsidR="00000000" w:rsidRPr="00000000">
        <w:rPr>
          <w:b w:val="1"/>
          <w:i w:val="0"/>
          <w:smallCaps w:val="0"/>
          <w:strike w:val="0"/>
          <w:color w:val="000000"/>
          <w:sz w:val="24"/>
          <w:szCs w:val="24"/>
          <w:u w:val="none"/>
          <w:shd w:fill="auto" w:val="clear"/>
          <w:vertAlign w:val="baseline"/>
          <w:rtl w:val="0"/>
        </w:rPr>
        <w:t xml:space="preserve">€379.05 </w:t>
      </w:r>
      <w:r w:rsidDel="00000000" w:rsidR="00000000" w:rsidRPr="00000000">
        <w:rPr>
          <w:b w:val="1"/>
          <w:sz w:val="24"/>
          <w:szCs w:val="24"/>
          <w:rtl w:val="0"/>
        </w:rPr>
        <w:t xml:space="preserve">IVA assolta all’origine ex art.74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da imputare sul capitolo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ffaeae" w:val="clear"/>
          <w:vertAlign w:val="baseline"/>
          <w:rtl w:val="0"/>
        </w:rPr>
        <w:t xml:space="preserve">{{VOCE SPESE - capitolo dell'esercizio finanziario}}</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dell’esercizio finanziario 2025;</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nominare il Dirigente Scolastico, Elisabetta Libralato, quale Responsabile Unico del Progetto, ai sensi dell’ Art. 15, comma 1, del D.Lgs. 36/2023;</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 pubblicare il presente provvedimento sul sito internet dell’Istituzione Scolastica ai sensi della normativa sulla trasparenza: https://www.iceral.edu.it/.</w:t>
      </w:r>
      <w:r w:rsidDel="00000000" w:rsidR="00000000" w:rsidRPr="00000000">
        <w:rPr>
          <w:rtl w:val="0"/>
        </w:rPr>
      </w:r>
    </w:p>
    <w:p w:rsidR="00000000" w:rsidDel="00000000" w:rsidP="00000000" w:rsidRDefault="00000000" w:rsidRPr="00000000" w14:paraId="00000080">
      <w:pPr>
        <w:spacing w:line="300" w:lineRule="auto"/>
        <w:jc w:val="right"/>
        <w:rPr/>
      </w:pPr>
      <w:r w:rsidDel="00000000" w:rsidR="00000000" w:rsidRPr="00000000">
        <w:rPr>
          <w:sz w:val="24"/>
          <w:szCs w:val="24"/>
          <w:rtl w:val="0"/>
        </w:rPr>
        <w:t xml:space="preserve">Il Dirigente Scolastico</w:t>
        <w:br w:type="textWrapping"/>
        <w:t xml:space="preserve">Elisabetta Libralato</w:t>
        <w:br w:type="textWrapping"/>
        <w:t xml:space="preserve">Documento informatico firmato digitalmente ai sensi del D.Lgs. 82/2005,</w:t>
        <w:br w:type="textWrapping"/>
        <w:t xml:space="preserve">il quale sostituisce il documento cartaceo e la firma autografa.</w:t>
      </w:r>
      <w:r w:rsidDel="00000000" w:rsidR="00000000" w:rsidRPr="00000000">
        <w:rPr>
          <w:rtl w:val="0"/>
        </w:rPr>
      </w:r>
    </w:p>
    <w:p w:rsidR="00000000" w:rsidDel="00000000" w:rsidP="00000000" w:rsidRDefault="00000000" w:rsidRPr="00000000" w14:paraId="00000081">
      <w:pPr>
        <w:spacing w:line="300" w:lineRule="auto"/>
        <w:jc w:val="both"/>
        <w:rPr/>
      </w:pPr>
      <w:r w:rsidDel="00000000" w:rsidR="00000000" w:rsidRPr="00000000">
        <w:rPr>
          <w:rtl w:val="0"/>
        </w:rPr>
      </w:r>
    </w:p>
    <w:p w:rsidR="00000000" w:rsidDel="00000000" w:rsidP="00000000" w:rsidRDefault="00000000" w:rsidRPr="00000000" w14:paraId="00000082">
      <w:pPr>
        <w:spacing w:line="300" w:lineRule="auto"/>
        <w:jc w:val="both"/>
        <w:rPr/>
      </w:pPr>
      <w:r w:rsidDel="00000000" w:rsidR="00000000" w:rsidRPr="00000000">
        <w:rPr>
          <w:rtl w:val="0"/>
        </w:rPr>
      </w:r>
    </w:p>
    <w:p w:rsidR="00000000" w:rsidDel="00000000" w:rsidP="00000000" w:rsidRDefault="00000000" w:rsidRPr="00000000" w14:paraId="00000083">
      <w:pPr>
        <w:spacing w:line="300" w:lineRule="auto"/>
        <w:jc w:val="both"/>
        <w:rPr/>
      </w:pPr>
      <w:r w:rsidDel="00000000" w:rsidR="00000000" w:rsidRPr="00000000">
        <w:rPr>
          <w:rtl w:val="0"/>
        </w:rPr>
      </w:r>
    </w:p>
    <w:p w:rsidR="00000000" w:rsidDel="00000000" w:rsidP="00000000" w:rsidRDefault="00000000" w:rsidRPr="00000000" w14:paraId="00000084">
      <w:pPr>
        <w:spacing w:line="300" w:lineRule="auto"/>
        <w:jc w:val="both"/>
        <w:rPr/>
      </w:pPr>
      <w:r w:rsidDel="00000000" w:rsidR="00000000" w:rsidRPr="00000000">
        <w:rPr>
          <w:i w:val="1"/>
          <w:sz w:val="24"/>
          <w:szCs w:val="24"/>
          <w:rtl w:val="0"/>
        </w:rPr>
        <w:t xml:space="preserve">Allegato: Convenzioni Consip e Accordi Quadro attivi al 24 marzo 2025</w:t>
      </w:r>
      <w:r w:rsidDel="00000000" w:rsidR="00000000" w:rsidRPr="00000000">
        <w:rPr>
          <w:rtl w:val="0"/>
        </w:rPr>
      </w:r>
    </w:p>
    <w:p w:rsidR="00000000" w:rsidDel="00000000" w:rsidP="00000000" w:rsidRDefault="00000000" w:rsidRPr="00000000" w14:paraId="00000085">
      <w:pPr>
        <w:jc w:val="left"/>
        <w:rPr/>
      </w:pPr>
      <w:r w:rsidDel="00000000" w:rsidR="00000000" w:rsidRPr="00000000">
        <w:rPr/>
        <w:drawing>
          <wp:inline distB="0" distT="0" distL="0" distR="0">
            <wp:extent cx="5715000" cy="9182100"/>
            <wp:effectExtent b="0" l="0" r="0" t="0"/>
            <wp:docPr id="9"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715000" cy="9182100"/>
                    </a:xfrm>
                    <a:prstGeom prst="rect"/>
                    <a:ln/>
                  </pic:spPr>
                </pic:pic>
              </a:graphicData>
            </a:graphic>
          </wp:inline>
        </w:drawing>
      </w:r>
      <w:r w:rsidDel="00000000" w:rsidR="00000000" w:rsidRPr="00000000">
        <w:rPr>
          <w:rtl w:val="0"/>
        </w:rPr>
      </w:r>
    </w:p>
    <w:p w:rsidR="00000000" w:rsidDel="00000000" w:rsidP="00000000" w:rsidRDefault="00000000" w:rsidRPr="00000000" w14:paraId="00000086">
      <w:pPr>
        <w:jc w:val="left"/>
        <w:rPr/>
      </w:pPr>
      <w:r w:rsidDel="00000000" w:rsidR="00000000" w:rsidRPr="00000000">
        <w:rPr/>
        <w:drawing>
          <wp:inline distB="0" distT="0" distL="0" distR="0">
            <wp:extent cx="5715000" cy="9420225"/>
            <wp:effectExtent b="0" l="0" r="0" t="0"/>
            <wp:docPr id="8"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5715000" cy="9420225"/>
                    </a:xfrm>
                    <a:prstGeom prst="rect"/>
                    <a:ln/>
                  </pic:spPr>
                </pic:pic>
              </a:graphicData>
            </a:graphic>
          </wp:inline>
        </w:drawing>
      </w:r>
      <w:r w:rsidDel="00000000" w:rsidR="00000000" w:rsidRPr="00000000">
        <w:rPr>
          <w:rtl w:val="0"/>
        </w:rPr>
      </w:r>
    </w:p>
    <w:p w:rsidR="00000000" w:rsidDel="00000000" w:rsidP="00000000" w:rsidRDefault="00000000" w:rsidRPr="00000000" w14:paraId="00000087">
      <w:pPr>
        <w:jc w:val="left"/>
        <w:rPr/>
      </w:pPr>
      <w:r w:rsidDel="00000000" w:rsidR="00000000" w:rsidRPr="00000000">
        <w:rPr/>
        <w:drawing>
          <wp:inline distB="0" distT="0" distL="0" distR="0">
            <wp:extent cx="5715000" cy="9420225"/>
            <wp:effectExtent b="0" l="0" r="0" t="0"/>
            <wp:docPr id="11" name="image5.png"/>
            <a:graphic>
              <a:graphicData uri="http://schemas.openxmlformats.org/drawingml/2006/picture">
                <pic:pic>
                  <pic:nvPicPr>
                    <pic:cNvPr id="0" name="image5.png"/>
                    <pic:cNvPicPr preferRelativeResize="0"/>
                  </pic:nvPicPr>
                  <pic:blipFill>
                    <a:blip r:embed="rId10"/>
                    <a:srcRect b="0" l="0" r="0" t="0"/>
                    <a:stretch>
                      <a:fillRect/>
                    </a:stretch>
                  </pic:blipFill>
                  <pic:spPr>
                    <a:xfrm>
                      <a:off x="0" y="0"/>
                      <a:ext cx="5715000" cy="9420225"/>
                    </a:xfrm>
                    <a:prstGeom prst="rect"/>
                    <a:ln/>
                  </pic:spPr>
                </pic:pic>
              </a:graphicData>
            </a:graphic>
          </wp:inline>
        </w:drawing>
      </w:r>
      <w:r w:rsidDel="00000000" w:rsidR="00000000" w:rsidRPr="00000000">
        <w:rPr>
          <w:rtl w:val="0"/>
        </w:rPr>
      </w:r>
    </w:p>
    <w:p w:rsidR="00000000" w:rsidDel="00000000" w:rsidP="00000000" w:rsidRDefault="00000000" w:rsidRPr="00000000" w14:paraId="00000088">
      <w:pPr>
        <w:jc w:val="left"/>
        <w:rPr/>
      </w:pPr>
      <w:r w:rsidDel="00000000" w:rsidR="00000000" w:rsidRPr="00000000">
        <w:rPr/>
        <w:drawing>
          <wp:inline distB="0" distT="0" distL="0" distR="0">
            <wp:extent cx="5715000" cy="6962775"/>
            <wp:effectExtent b="0" l="0" r="0" t="0"/>
            <wp:docPr id="10" name="image3.png"/>
            <a:graphic>
              <a:graphicData uri="http://schemas.openxmlformats.org/drawingml/2006/picture">
                <pic:pic>
                  <pic:nvPicPr>
                    <pic:cNvPr id="0" name="image3.png"/>
                    <pic:cNvPicPr preferRelativeResize="0"/>
                  </pic:nvPicPr>
                  <pic:blipFill>
                    <a:blip r:embed="rId11"/>
                    <a:srcRect b="0" l="0" r="0" t="0"/>
                    <a:stretch>
                      <a:fillRect/>
                    </a:stretch>
                  </pic:blipFill>
                  <pic:spPr>
                    <a:xfrm>
                      <a:off x="0" y="0"/>
                      <a:ext cx="5715000" cy="6962775"/>
                    </a:xfrm>
                    <a:prstGeom prst="rect"/>
                    <a:ln/>
                  </pic:spPr>
                </pic:pic>
              </a:graphicData>
            </a:graphic>
          </wp:inline>
        </w:drawing>
      </w:r>
      <w:r w:rsidDel="00000000" w:rsidR="00000000" w:rsidRPr="00000000">
        <w:rPr>
          <w:rtl w:val="0"/>
        </w:rPr>
      </w:r>
    </w:p>
    <w:p w:rsidR="00000000" w:rsidDel="00000000" w:rsidP="00000000" w:rsidRDefault="00000000" w:rsidRPr="00000000" w14:paraId="00000089">
      <w:pPr>
        <w:spacing w:line="300" w:lineRule="auto"/>
        <w:jc w:val="both"/>
        <w:rPr/>
      </w:pPr>
      <w:r w:rsidDel="00000000" w:rsidR="00000000" w:rsidRPr="00000000">
        <w:rPr>
          <w:rtl w:val="0"/>
        </w:rPr>
      </w:r>
    </w:p>
    <w:p w:rsidR="00000000" w:rsidDel="00000000" w:rsidP="00000000" w:rsidRDefault="00000000" w:rsidRPr="00000000" w14:paraId="0000008A">
      <w:pPr>
        <w:spacing w:line="300" w:lineRule="auto"/>
        <w:jc w:val="both"/>
        <w:rPr/>
      </w:pPr>
      <w:r w:rsidDel="00000000" w:rsidR="00000000" w:rsidRPr="00000000">
        <w:rPr>
          <w:rtl w:val="0"/>
        </w:rPr>
      </w:r>
    </w:p>
    <w:sectPr>
      <w:pgSz w:h="15840" w:w="12240" w:orient="portrait"/>
      <w:pgMar w:bottom="1440" w:top="1440" w:left="1440" w:right="1440" w:header="36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3">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abstractNum w:abstractNumId="4">
    <w:lvl w:ilvl="0">
      <w:start w:val="1"/>
      <w:numFmt w:val="bullet"/>
      <w:lvlText w:val="•"/>
      <w:lvlJc w:val="left"/>
      <w:pPr>
        <w:ind w:left="720" w:hanging="360"/>
      </w:pPr>
      <w:rPr/>
    </w:lvl>
    <w:lvl w:ilvl="1">
      <w:start w:val="1"/>
      <w:numFmt w:val="bullet"/>
      <w:lvlText w:val="•"/>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b w:val="1"/>
      <w:color w:val="5b9bd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spacing w:after="0" w:before="200" w:lineRule="auto"/>
    </w:pPr>
    <w:rPr>
      <w:b w:val="1"/>
      <w:i w:val="1"/>
      <w:color w:val="5b9bd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4">
    <w:name w:val="heading 4"/>
    <w:basedOn w:val="Normal"/>
    <w:next w:val="Normal"/>
    <w:link w:val="Heading4Char"/>
    <w:unhideWhenUsed w:val="1"/>
    <w:qFormat w:val="1"/>
    <w:pPr>
      <w:keepNext w:val="1"/>
      <w:keepLines w:val="1"/>
      <w:spacing w:after="0" w:before="200"/>
      <w:outlineLvl w:val="3"/>
    </w:pPr>
    <w:rPr>
      <w:rFonts w:asciiTheme="majorHAnsi" w:cstheme="majorBidi" w:eastAsiaTheme="majorEastAsia" w:hAnsiTheme="majorHAnsi"/>
      <w:b w:val="1"/>
      <w:bCs w:val="1"/>
      <w:i w:val="1"/>
      <w:iCs w:val="1"/>
      <w:color w:val="5b9bd5" w:themeColor="accent1"/>
    </w:rPr>
  </w:style>
  <w:style w:type="paragraph" w:styleId="ListParagraph">
    <w:name w:val="List Paragraph"/>
    <w:next w:val="List Paragraph"/>
    <w:pPr>
      <w:keepNext w:val="0"/>
      <w:keepLines w:val="0"/>
      <w:spacing w:after="0" w:before="0" w:line="240" w:lineRule="auto"/>
      <w:ind w:start="720" w:end="0" w:firstLine="0"/>
      <w:contextualSpacing w:val="1"/>
    </w:pPr>
  </w:style>
  <w:style w:type="paragraph" w:styleId="Heading2">
    <w:name w:val="heading 2"/>
    <w:basedOn w:val="Normal"/>
    <w:next w:val="Normal"/>
    <w:link w:val="Heading2Char"/>
    <w:unhideWhenUsed w:val="1"/>
    <w:qFormat w:val="1"/>
    <w:pPr>
      <w:keepNext w:val="1"/>
      <w:keepLines w:val="1"/>
      <w:spacing w:after="0" w:before="200"/>
      <w:outlineLvl w:val="1"/>
    </w:pPr>
    <w:rPr>
      <w:rFonts w:asciiTheme="majorHAnsi" w:cstheme="majorBidi" w:eastAsiaTheme="majorEastAsia" w:hAnsiTheme="majorHAnsi"/>
      <w:b w:val="1"/>
      <w:bCs w:val="1"/>
      <w:color w:val="5b9bd5"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3.png"/><Relationship Id="rId10" Type="http://schemas.openxmlformats.org/officeDocument/2006/relationships/image" Target="media/image5.png"/><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vvR6cvG9kRK6Jk09tWQSUsTIOw==">CgMxLjA4AHIhMVFSZ2Q2OFVyUkg1aFc0QkpEakVMbE5Bc3lRZHdROTcy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